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50CF" w:rsidRDefault="00362989">
      <w:pPr>
        <w:pStyle w:val="Heading2"/>
        <w:divId w:val="990211068"/>
        <w:rPr>
          <w:rFonts w:eastAsia="Times New Roman"/>
        </w:rPr>
      </w:pPr>
      <w:proofErr w:type="gramStart"/>
      <w:r>
        <w:rPr>
          <w:rFonts w:eastAsia="Times New Roman"/>
        </w:rPr>
        <w:t>2.E</w:t>
      </w:r>
      <w:proofErr w:type="gramEnd"/>
      <w:r>
        <w:rPr>
          <w:rFonts w:eastAsia="Times New Roman"/>
        </w:rPr>
        <w:t xml:space="preserve"> - Core Component 2.E</w:t>
      </w:r>
    </w:p>
    <w:p w:rsidR="003D50CF" w:rsidRDefault="00362989">
      <w:pPr>
        <w:pStyle w:val="NormalWeb"/>
        <w:divId w:val="407189176"/>
      </w:pPr>
      <w:r>
        <w:t>The institution’s policies and procedures call for responsible acquisition, discovery and application of knowledge by its faculty, staff and students.</w:t>
      </w:r>
    </w:p>
    <w:p w:rsidR="003D50CF" w:rsidRDefault="00362989">
      <w:pPr>
        <w:numPr>
          <w:ilvl w:val="0"/>
          <w:numId w:val="1"/>
        </w:numPr>
        <w:spacing w:before="100" w:beforeAutospacing="1" w:after="100" w:afterAutospacing="1"/>
        <w:divId w:val="407189176"/>
        <w:rPr>
          <w:rFonts w:eastAsia="Times New Roman"/>
        </w:rPr>
      </w:pPr>
      <w:r>
        <w:rPr>
          <w:rFonts w:eastAsia="Times New Roman"/>
        </w:rPr>
        <w:t>Institutions supporting basic and applied research maintain professional standards and provide oversight ensuring regulatory compliance, ethical behavior and fiscal accountability.</w:t>
      </w:r>
    </w:p>
    <w:p w:rsidR="003D50CF" w:rsidRDefault="00362989">
      <w:pPr>
        <w:numPr>
          <w:ilvl w:val="0"/>
          <w:numId w:val="1"/>
        </w:numPr>
        <w:spacing w:before="100" w:beforeAutospacing="1" w:after="100" w:afterAutospacing="1"/>
        <w:divId w:val="407189176"/>
        <w:rPr>
          <w:rFonts w:eastAsia="Times New Roman"/>
        </w:rPr>
      </w:pPr>
      <w:r>
        <w:rPr>
          <w:rFonts w:eastAsia="Times New Roman"/>
        </w:rPr>
        <w:t>The institution provides effective support services to ensure the integrity of research and scholarly practice conducted by its faculty, staff and students.</w:t>
      </w:r>
    </w:p>
    <w:p w:rsidR="003D50CF" w:rsidRDefault="00362989">
      <w:pPr>
        <w:numPr>
          <w:ilvl w:val="0"/>
          <w:numId w:val="1"/>
        </w:numPr>
        <w:spacing w:before="100" w:beforeAutospacing="1" w:after="100" w:afterAutospacing="1"/>
        <w:divId w:val="407189176"/>
        <w:rPr>
          <w:rFonts w:eastAsia="Times New Roman"/>
        </w:rPr>
      </w:pPr>
      <w:r>
        <w:rPr>
          <w:rFonts w:eastAsia="Times New Roman"/>
        </w:rPr>
        <w:t>The institution provides students guidance in the ethics of research and use of information resources.</w:t>
      </w:r>
    </w:p>
    <w:p w:rsidR="003D50CF" w:rsidRDefault="00362989">
      <w:pPr>
        <w:numPr>
          <w:ilvl w:val="0"/>
          <w:numId w:val="1"/>
        </w:numPr>
        <w:spacing w:before="100" w:beforeAutospacing="1" w:after="100" w:afterAutospacing="1"/>
        <w:divId w:val="407189176"/>
        <w:rPr>
          <w:rFonts w:eastAsia="Times New Roman"/>
        </w:rPr>
      </w:pPr>
      <w:r>
        <w:rPr>
          <w:rFonts w:eastAsia="Times New Roman"/>
        </w:rPr>
        <w:t>The institution enforces policies on academic honesty and integrity.</w:t>
      </w:r>
    </w:p>
    <w:p w:rsidR="003D50CF" w:rsidRDefault="00362989">
      <w:pPr>
        <w:pStyle w:val="Heading3"/>
        <w:divId w:val="990211068"/>
        <w:rPr>
          <w:rFonts w:eastAsia="Times New Roman"/>
        </w:rPr>
      </w:pPr>
      <w:r>
        <w:rPr>
          <w:rFonts w:eastAsia="Times New Roman"/>
        </w:rPr>
        <w:t>Argument</w:t>
      </w:r>
    </w:p>
    <w:p w:rsidR="003D50CF" w:rsidRDefault="00362989">
      <w:pPr>
        <w:pStyle w:val="NormalWeb"/>
        <w:divId w:val="1870340578"/>
      </w:pPr>
      <w:proofErr w:type="gramStart"/>
      <w:r>
        <w:rPr>
          <w:rStyle w:val="Emphasis"/>
          <w:b/>
          <w:bCs/>
        </w:rPr>
        <w:t>2.E.1</w:t>
      </w:r>
      <w:proofErr w:type="gramEnd"/>
      <w:r>
        <w:rPr>
          <w:rStyle w:val="Emphasis"/>
          <w:b/>
          <w:bCs/>
        </w:rPr>
        <w:t xml:space="preserve"> Institutions supporting basic and applied research maintain professional standards and provide oversight ensuring regulatory compliance, ethical behavior and fiscal accountability.</w:t>
      </w:r>
    </w:p>
    <w:p w:rsidR="003D50CF" w:rsidRDefault="00362989">
      <w:pPr>
        <w:pStyle w:val="NormalWeb"/>
        <w:divId w:val="1870340578"/>
      </w:pPr>
      <w:r>
        <w:t xml:space="preserve">Purdue Fort Wayne supports both basic and applied research.  Consistent with Purdue's Policy Hierarchy, </w:t>
      </w:r>
      <w:r w:rsidR="00856B9C">
        <w:t>policies</w:t>
      </w:r>
      <w:r>
        <w:t xml:space="preserve"> and procedures governing professional standards are defined in the Purdue SPS Handbook. The </w:t>
      </w:r>
      <w:hyperlink r:id="rId7" w:tgtFrame="_blank" w:history="1">
        <w:r>
          <w:rPr>
            <w:rStyle w:val="Hyperlink"/>
          </w:rPr>
          <w:t>Purdue Statement of Integrity and Code of Contact</w:t>
        </w:r>
      </w:hyperlink>
      <w:r>
        <w:t xml:space="preserve"> is the overarching policy statement for ethical conduct in all university activities including research.  A campus specific </w:t>
      </w:r>
      <w:hyperlink r:id="rId8" w:tgtFrame="_blank" w:history="1">
        <w:r>
          <w:rPr>
            <w:rStyle w:val="Hyperlink"/>
          </w:rPr>
          <w:t>PFW Integrity Statement</w:t>
        </w:r>
      </w:hyperlink>
      <w:r>
        <w:t> reinforces the university statement. </w:t>
      </w:r>
    </w:p>
    <w:p w:rsidR="003D50CF" w:rsidRDefault="00362989">
      <w:pPr>
        <w:pStyle w:val="NormalWeb"/>
        <w:divId w:val="1870340578"/>
      </w:pPr>
      <w:r>
        <w:t>Research specific policies and procedures at the system and campus level establish the responsibilities of researchers, establish standards, and define key terms related to the responsible conduct of research.  </w:t>
      </w:r>
      <w:hyperlink r:id="rId9" w:tgtFrame="_blank" w:history="1">
        <w:r>
          <w:rPr>
            <w:rStyle w:val="Hyperlink"/>
          </w:rPr>
          <w:t>S-20 - Responsible Conduct of Research</w:t>
        </w:r>
      </w:hyperlink>
      <w:r>
        <w:t> (RCR) is the Purdue Policy that establishes professional standards for all research activity across the system.  All faculty, staff, graduate and undergraduate students who design and conduct research and/or report and publish research outcomes are accountable to its standards.  To assure compliance with the standard, all</w:t>
      </w:r>
      <w:r w:rsidR="00856B9C">
        <w:t> parties</w:t>
      </w:r>
      <w:r>
        <w:t xml:space="preserve"> conducting research are required to participate in RCR</w:t>
      </w:r>
      <w:r w:rsidR="00856B9C">
        <w:t> training</w:t>
      </w:r>
      <w:r>
        <w:t>.  The training is comprised</w:t>
      </w:r>
      <w:r w:rsidR="00856B9C">
        <w:t> of</w:t>
      </w:r>
      <w:r>
        <w:t xml:space="preserve"> two components:</w:t>
      </w:r>
    </w:p>
    <w:p w:rsidR="003D50CF" w:rsidRDefault="00362989">
      <w:pPr>
        <w:numPr>
          <w:ilvl w:val="0"/>
          <w:numId w:val="2"/>
        </w:numPr>
        <w:spacing w:before="100" w:beforeAutospacing="1" w:after="100" w:afterAutospacing="1"/>
        <w:divId w:val="1870340578"/>
        <w:rPr>
          <w:rFonts w:eastAsia="Times New Roman"/>
        </w:rPr>
      </w:pPr>
      <w:r>
        <w:rPr>
          <w:rFonts w:eastAsia="Times New Roman"/>
        </w:rPr>
        <w:t>A mandatory, core online module appropriate for the career stage of the Researcher, and</w:t>
      </w:r>
    </w:p>
    <w:p w:rsidR="003D50CF" w:rsidRDefault="00362989">
      <w:pPr>
        <w:numPr>
          <w:ilvl w:val="0"/>
          <w:numId w:val="2"/>
        </w:numPr>
        <w:spacing w:before="100" w:beforeAutospacing="1" w:after="100" w:afterAutospacing="1"/>
        <w:divId w:val="1870340578"/>
        <w:rPr>
          <w:rFonts w:eastAsia="Times New Roman"/>
        </w:rPr>
      </w:pPr>
      <w:r>
        <w:rPr>
          <w:rFonts w:eastAsia="Times New Roman"/>
        </w:rPr>
        <w:t>Customized field-specific discussions, workshops or seminars organized and administered by each college, school or center. </w:t>
      </w:r>
    </w:p>
    <w:p w:rsidR="003D50CF" w:rsidRDefault="00362989">
      <w:pPr>
        <w:pStyle w:val="NormalWeb"/>
        <w:divId w:val="1870340578"/>
      </w:pPr>
      <w:r>
        <w:t>Purdue University’s Office of Research and Purdue University’s Institutional Review Board provide oversight of research and scholarly activity through the IRB process. All researchers in IRB protocol are required to complete training and certification through the CITI Online Training Program.        </w:t>
      </w:r>
    </w:p>
    <w:p w:rsidR="003D50CF" w:rsidRDefault="00362989">
      <w:pPr>
        <w:pStyle w:val="NormalWeb"/>
        <w:divId w:val="1870340578"/>
      </w:pPr>
      <w:r>
        <w:lastRenderedPageBreak/>
        <w:t>Purdue University’s Office of Research and Purdue University’s Institutional Review Board provide oversight of research and scholarly activity through the IRB process. All researchers in IRB protocol are required to complete training and certification through the CITI Online Training Program.</w:t>
      </w:r>
    </w:p>
    <w:p w:rsidR="003D50CF" w:rsidRDefault="00362989">
      <w:pPr>
        <w:pStyle w:val="NormalWeb"/>
        <w:divId w:val="1870340578"/>
      </w:pPr>
      <w:r>
        <w:t>OAA 02-1 authorizes a 25% in teaching load from 12 credit hours per semester to a 9 credit hour load based on documentation of their "pursuit of an active research program" as defined in SD 97-8.  The reduction in workload assures that the faculty members are afforded the time necessary to conduct research as well as maintain professional standards in research. </w:t>
      </w:r>
    </w:p>
    <w:p w:rsidR="003D50CF" w:rsidRDefault="00362989">
      <w:pPr>
        <w:pStyle w:val="NormalWeb"/>
        <w:divId w:val="1870340578"/>
      </w:pPr>
      <w:r>
        <w:t>The Office of Sponsored Programs provides assistance in regulatory compliance and fiscal accountability offering services from research development through final reporting to agencies that have sponsored the research.  In addition, Sponsored Programs supports Principal Investigators. Principal Investigators accept overall responsibility for directing the research and financial oversight of the funding, as well as compliance with relevant university policies, federal regulations, and sponsor terms and conditions of an award. This includes research grants, cooperative agreements, training or service projects, clinical studies, and other sponsored projects. The Fort Wayne Campus provides additional support through faculty consultation of experienced, trained, research peers through the University Research and Innovation Office.</w:t>
      </w:r>
    </w:p>
    <w:p w:rsidR="003D50CF" w:rsidRDefault="00362989">
      <w:pPr>
        <w:pStyle w:val="NormalWeb"/>
        <w:divId w:val="1870340578"/>
      </w:pPr>
      <w:proofErr w:type="gramStart"/>
      <w:r>
        <w:rPr>
          <w:rStyle w:val="Strong"/>
        </w:rPr>
        <w:t>2.E.2</w:t>
      </w:r>
      <w:proofErr w:type="gramEnd"/>
      <w:r>
        <w:rPr>
          <w:rStyle w:val="Strong"/>
        </w:rPr>
        <w:t xml:space="preserve"> The institution provides effective support services to ensure the integrity of research and scholarly practice conducted by its faculty, staff and students.</w:t>
      </w:r>
    </w:p>
    <w:p w:rsidR="003D50CF" w:rsidRDefault="00362989">
      <w:pPr>
        <w:pStyle w:val="NormalWeb"/>
        <w:divId w:val="1870340578"/>
      </w:pPr>
      <w:r>
        <w:t>Two offices at Purdue Fort Wayne provide support services ensuring the integrity of research and scholarly practice.  The Sponsored Program Office support funded research.  The office ensures integrity at every stage of the research cycle from proposal development to grant management through the completion of research and final reporting.  In addition, they serve as a gateway to resources to ensure the integrity of research and scholarly practice for those faculty, students and staff who are engaged in research and scholarly practice.</w:t>
      </w:r>
    </w:p>
    <w:p w:rsidR="003D50CF" w:rsidRDefault="00362989">
      <w:pPr>
        <w:pStyle w:val="NormalWeb"/>
        <w:divId w:val="1870340578"/>
      </w:pPr>
      <w:r>
        <w:t>The second office supporting research on campus is the University Research and Innovation Office. The office's primary mission is to provide various support mechanisms, including funding and training, to faculty and students for research, scholarly activities, and creative endeavors. In addition, the office promotes a campus-wide culture of research, scholarship, and creative endeavor that complements and enhances the traditions and practices of the colleges, schools, and departments across Purdue Fort Wayne while supporting the retention and recruitment of both faculty and students. The office promotes this work across campus and to the community.</w:t>
      </w:r>
    </w:p>
    <w:p w:rsidR="003D50CF" w:rsidRDefault="00362989">
      <w:pPr>
        <w:pStyle w:val="NormalWeb"/>
        <w:divId w:val="1870340578"/>
      </w:pPr>
      <w:r>
        <w:t>In July, the Office of the Executive Vice President for Research and Partnerships enhanced and further standardized RCR Policies and Training across all campuses.  The new university policy document builds on and replaces the RCR Standard. </w:t>
      </w:r>
      <w:hyperlink r:id="rId10" w:tgtFrame="_blank" w:history="1">
        <w:r>
          <w:rPr>
            <w:rStyle w:val="Hyperlink"/>
          </w:rPr>
          <w:t>Responsible Conduct of Research - Office of the Executive Vice President for Research and Partnerships</w:t>
        </w:r>
      </w:hyperlink>
      <w:r>
        <w:t> includes provisions for a new system wide online training and requires campuses to develop discipline specific training. The University Research and Innovation Office is charged with implementing campus level pro</w:t>
      </w:r>
      <w:bookmarkStart w:id="0" w:name="_GoBack"/>
      <w:bookmarkEnd w:id="0"/>
      <w:r>
        <w:t xml:space="preserve">cedures at Purdue Fort Wayne.  Current faculty, staff, graduate, and undergraduate paid from </w:t>
      </w:r>
      <w:r>
        <w:lastRenderedPageBreak/>
        <w:t>federal agencies requiring RCR training will be required to complete the training 30 days following the first payroll from grants.  Undergraduate students engaged in conducting research are required to complete the research within 30 days of starting work on a research project. New Faculty and Research Staff are required to complete training 120 days from their employment date.  Researchers will be required to take refresher courses after 4 years and in successive four year periods.</w:t>
      </w:r>
    </w:p>
    <w:p w:rsidR="003D50CF" w:rsidRDefault="00362989">
      <w:pPr>
        <w:pStyle w:val="NormalWeb"/>
        <w:divId w:val="1870340578"/>
      </w:pPr>
      <w:r>
        <w:t>All faculty, staff, and students engaged in research that involves human subjects are required to complete mandatory Human Subjects Training provided by the Purdue Research Office. All research that involves human subjects is submitted to Purdue University IRB and approval of IRB is required before research commences.</w:t>
      </w:r>
    </w:p>
    <w:p w:rsidR="003D50CF" w:rsidRDefault="003D50CF">
      <w:pPr>
        <w:pStyle w:val="NormalWeb"/>
        <w:divId w:val="1870340578"/>
      </w:pPr>
    </w:p>
    <w:p w:rsidR="003D50CF" w:rsidRDefault="00362989">
      <w:pPr>
        <w:pStyle w:val="NormalWeb"/>
        <w:divId w:val="1870340578"/>
      </w:pPr>
      <w:proofErr w:type="gramStart"/>
      <w:r>
        <w:rPr>
          <w:rStyle w:val="Strong"/>
        </w:rPr>
        <w:t>2.E.3</w:t>
      </w:r>
      <w:proofErr w:type="gramEnd"/>
      <w:r>
        <w:rPr>
          <w:rStyle w:val="Strong"/>
        </w:rPr>
        <w:t>  The institution provides students guidance in the ethics of research and use of information resources.</w:t>
      </w:r>
    </w:p>
    <w:p w:rsidR="003D50CF" w:rsidRDefault="00362989">
      <w:pPr>
        <w:pStyle w:val="NormalWeb"/>
        <w:divId w:val="1870340578"/>
      </w:pPr>
      <w:r>
        <w:t>As stated in 2.E.2 the University Research and Innovation Office provides guidance in the ethics of research and use of information aligned to Purdue Policy S-20 on the Responsible Conduct of Research.  In addition, faculty sponsoring undergraduate and graduate researchers mentor and provide counsel to students to assure that they adhere to the standards of S-20.  </w:t>
      </w:r>
    </w:p>
    <w:p w:rsidR="003D50CF" w:rsidRDefault="00362989">
      <w:pPr>
        <w:pStyle w:val="NormalWeb"/>
        <w:divId w:val="1870340578"/>
      </w:pPr>
      <w:proofErr w:type="gramStart"/>
      <w:r>
        <w:t>2</w:t>
      </w:r>
      <w:r>
        <w:rPr>
          <w:rStyle w:val="Strong"/>
        </w:rPr>
        <w:t>.E.4</w:t>
      </w:r>
      <w:proofErr w:type="gramEnd"/>
      <w:r>
        <w:rPr>
          <w:rStyle w:val="Strong"/>
        </w:rPr>
        <w:t xml:space="preserve"> The institution enforces policies on academic honesty and integrity.</w:t>
      </w:r>
    </w:p>
    <w:p w:rsidR="003D50CF" w:rsidRDefault="00362989">
      <w:pPr>
        <w:pStyle w:val="NormalWeb"/>
        <w:divId w:val="1870340578"/>
      </w:pPr>
      <w:r>
        <w:t>Purdue University Research Misconduct (Policy III.A.2) applies to all Purdue Associates involved in any aspect of research in the university.  </w:t>
      </w:r>
    </w:p>
    <w:p w:rsidR="003D50CF" w:rsidRDefault="003D50CF">
      <w:pPr>
        <w:pStyle w:val="NormalWeb"/>
        <w:divId w:val="1870340578"/>
      </w:pPr>
    </w:p>
    <w:p w:rsidR="003D50CF" w:rsidRDefault="00362989">
      <w:pPr>
        <w:pStyle w:val="Heading3"/>
        <w:divId w:val="990211068"/>
        <w:rPr>
          <w:rFonts w:eastAsia="Times New Roman"/>
        </w:rPr>
      </w:pPr>
      <w:r>
        <w:rPr>
          <w:rFonts w:eastAsia="Times New Roman"/>
        </w:rPr>
        <w:t>Sources</w:t>
      </w:r>
    </w:p>
    <w:p w:rsidR="003D50CF" w:rsidRDefault="00362989">
      <w:pPr>
        <w:numPr>
          <w:ilvl w:val="0"/>
          <w:numId w:val="3"/>
        </w:numPr>
        <w:spacing w:before="100" w:beforeAutospacing="1" w:after="100" w:afterAutospacing="1"/>
        <w:divId w:val="910236512"/>
        <w:rPr>
          <w:rFonts w:eastAsia="Times New Roman"/>
        </w:rPr>
      </w:pPr>
      <w:r>
        <w:rPr>
          <w:rFonts w:eastAsia="Times New Roman"/>
        </w:rPr>
        <w:t xml:space="preserve">PFW INTEGRITY STATEMENT </w:t>
      </w:r>
    </w:p>
    <w:p w:rsidR="003D50CF" w:rsidRDefault="00362989">
      <w:pPr>
        <w:numPr>
          <w:ilvl w:val="0"/>
          <w:numId w:val="3"/>
        </w:numPr>
        <w:spacing w:before="100" w:beforeAutospacing="1" w:after="100" w:afterAutospacing="1"/>
        <w:divId w:val="910236512"/>
        <w:rPr>
          <w:rFonts w:eastAsia="Times New Roman"/>
        </w:rPr>
      </w:pPr>
      <w:r>
        <w:rPr>
          <w:rFonts w:eastAsia="Times New Roman"/>
        </w:rPr>
        <w:t xml:space="preserve">Purdue Statement of Integrity and Code of Conduct </w:t>
      </w:r>
    </w:p>
    <w:p w:rsidR="003D50CF" w:rsidRDefault="00362989">
      <w:pPr>
        <w:numPr>
          <w:ilvl w:val="0"/>
          <w:numId w:val="3"/>
        </w:numPr>
        <w:spacing w:before="100" w:beforeAutospacing="1" w:after="100" w:afterAutospacing="1"/>
        <w:divId w:val="910236512"/>
        <w:rPr>
          <w:rFonts w:eastAsia="Times New Roman"/>
        </w:rPr>
      </w:pPr>
      <w:proofErr w:type="spellStart"/>
      <w:r>
        <w:rPr>
          <w:rFonts w:eastAsia="Times New Roman"/>
        </w:rPr>
        <w:t>Purdue_SPS_Handbook</w:t>
      </w:r>
      <w:proofErr w:type="spellEnd"/>
      <w:r>
        <w:rPr>
          <w:rFonts w:eastAsia="Times New Roman"/>
        </w:rPr>
        <w:t xml:space="preserve"> </w:t>
      </w:r>
    </w:p>
    <w:p w:rsidR="003D50CF" w:rsidRDefault="00362989">
      <w:pPr>
        <w:numPr>
          <w:ilvl w:val="0"/>
          <w:numId w:val="3"/>
        </w:numPr>
        <w:spacing w:before="100" w:beforeAutospacing="1" w:after="100" w:afterAutospacing="1"/>
        <w:divId w:val="910236512"/>
        <w:rPr>
          <w:rFonts w:eastAsia="Times New Roman"/>
        </w:rPr>
      </w:pPr>
      <w:r>
        <w:rPr>
          <w:rFonts w:eastAsia="Times New Roman"/>
        </w:rPr>
        <w:t xml:space="preserve">Responsible Conduct of Research - Office of the Executive Vice President for Research and Partnerships </w:t>
      </w:r>
    </w:p>
    <w:p w:rsidR="003D50CF" w:rsidRDefault="00362989">
      <w:pPr>
        <w:numPr>
          <w:ilvl w:val="0"/>
          <w:numId w:val="3"/>
        </w:numPr>
        <w:spacing w:before="100" w:beforeAutospacing="1" w:after="100" w:afterAutospacing="1"/>
        <w:divId w:val="910236512"/>
        <w:rPr>
          <w:rFonts w:eastAsia="Times New Roman"/>
        </w:rPr>
      </w:pPr>
      <w:r>
        <w:rPr>
          <w:rFonts w:eastAsia="Times New Roman"/>
        </w:rPr>
        <w:t xml:space="preserve">S-20 - Responsible Conduct of Research </w:t>
      </w:r>
    </w:p>
    <w:p w:rsidR="003D50CF" w:rsidRDefault="003D50CF">
      <w:pPr>
        <w:divId w:val="1381202461"/>
        <w:rPr>
          <w:rFonts w:eastAsia="Times New Roman"/>
        </w:rPr>
      </w:pPr>
    </w:p>
    <w:tbl>
      <w:tblPr>
        <w:tblW w:w="15" w:type="dxa"/>
        <w:tblInd w:w="21600" w:type="dxa"/>
        <w:tblCellMar>
          <w:left w:w="0" w:type="dxa"/>
          <w:right w:w="0" w:type="dxa"/>
        </w:tblCellMar>
        <w:tblLook w:val="04A0" w:firstRow="1" w:lastRow="0" w:firstColumn="1" w:lastColumn="0" w:noHBand="0" w:noVBand="1"/>
      </w:tblPr>
      <w:tblGrid>
        <w:gridCol w:w="2707"/>
      </w:tblGrid>
      <w:tr w:rsidR="003D50CF">
        <w:trPr>
          <w:divId w:val="2001811476"/>
        </w:trPr>
        <w:tc>
          <w:tcPr>
            <w:tcW w:w="0" w:type="auto"/>
            <w:tcBorders>
              <w:top w:val="single" w:sz="6" w:space="0" w:color="BBBBBB"/>
              <w:left w:val="single" w:sz="6" w:space="0" w:color="BBBBBB"/>
              <w:bottom w:val="single" w:sz="6" w:space="0" w:color="BBBBBB"/>
              <w:right w:val="single" w:sz="6" w:space="0" w:color="BBBBBB"/>
            </w:tcBorders>
            <w:tcMar>
              <w:top w:w="60" w:type="dxa"/>
              <w:left w:w="60" w:type="dxa"/>
              <w:bottom w:w="60" w:type="dxa"/>
              <w:right w:w="60" w:type="dxa"/>
            </w:tcMar>
            <w:vAlign w:val="center"/>
            <w:hideMark/>
          </w:tcPr>
          <w:p w:rsidR="003D50CF" w:rsidRDefault="00362989">
            <w:pPr>
              <w:tabs>
                <w:tab w:val="right" w:pos="9360"/>
              </w:tabs>
              <w:divId w:val="121334965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- 2/22/2021</w:t>
            </w:r>
            <w:r>
              <w:rPr>
                <w:rFonts w:ascii="Arial" w:eastAsia="Times New Roman" w:hAnsi="Arial" w:cs="Arial"/>
                <w:color w:val="808080"/>
                <w:sz w:val="22"/>
                <w:szCs w:val="22"/>
              </w:rPr>
              <w:tab/>
            </w:r>
          </w:p>
          <w:p w:rsidR="003D50CF" w:rsidRDefault="00362989">
            <w:pPr>
              <w:rPr>
                <w:rFonts w:eastAsia="Times New Roman"/>
              </w:rPr>
            </w:pPr>
            <w:r>
              <w:rPr>
                <w:rFonts w:eastAsia="Times New Roman"/>
              </w:rPr>
              <w:t>0</w:t>
            </w:r>
          </w:p>
        </w:tc>
      </w:tr>
    </w:tbl>
    <w:p w:rsidR="003D50CF" w:rsidRDefault="003D50CF">
      <w:pPr>
        <w:divId w:val="2001811476"/>
        <w:rPr>
          <w:rFonts w:eastAsia="Times New Roman"/>
        </w:rPr>
      </w:pPr>
    </w:p>
    <w:sectPr w:rsidR="003D50CF">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50CF" w:rsidRDefault="00362989">
      <w:r>
        <w:separator/>
      </w:r>
    </w:p>
  </w:endnote>
  <w:endnote w:type="continuationSeparator" w:id="0">
    <w:p w:rsidR="003D50CF" w:rsidRDefault="00362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50CF" w:rsidRDefault="00362989">
      <w:r>
        <w:separator/>
      </w:r>
    </w:p>
  </w:footnote>
  <w:footnote w:type="continuationSeparator" w:id="0">
    <w:p w:rsidR="003D50CF" w:rsidRDefault="00362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50CF" w:rsidRDefault="00362989">
    <w:pPr>
      <w:tabs>
        <w:tab w:val="right" w:pos="9360"/>
      </w:tabs>
      <w:divId w:val="1213349656"/>
      <w:rPr>
        <w:rFonts w:ascii="Arial" w:eastAsia="Times New Roman" w:hAnsi="Arial" w:cs="Arial"/>
        <w:color w:val="808080"/>
        <w:sz w:val="22"/>
        <w:szCs w:val="22"/>
      </w:rPr>
    </w:pPr>
    <w:r>
      <w:rPr>
        <w:rFonts w:ascii="Arial" w:eastAsia="Times New Roman" w:hAnsi="Arial" w:cs="Arial"/>
        <w:color w:val="808080"/>
        <w:sz w:val="22"/>
        <w:szCs w:val="22"/>
      </w:rPr>
      <w:t>Purdue University Fort Wayne - IN - Assurance Argument - 2/22/2021</w:t>
    </w:r>
    <w:r>
      <w:rPr>
        <w:rFonts w:ascii="Arial" w:eastAsia="Times New Roman" w:hAnsi="Arial" w:cs="Arial"/>
        <w:color w:val="808080"/>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B07B1"/>
    <w:multiLevelType w:val="multilevel"/>
    <w:tmpl w:val="8CA049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7747CFF"/>
    <w:multiLevelType w:val="multilevel"/>
    <w:tmpl w:val="2A22B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E700582"/>
    <w:multiLevelType w:val="multilevel"/>
    <w:tmpl w:val="06E4B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989"/>
    <w:rsid w:val="00362989"/>
    <w:rsid w:val="003D50CF"/>
    <w:rsid w:val="00856B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B6510A3-EA43-48C5-94E1-B7A6E2A27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4"/>
      <w:szCs w:val="24"/>
    </w:rPr>
  </w:style>
  <w:style w:type="paragraph" w:styleId="Heading2">
    <w:name w:val="heading 2"/>
    <w:basedOn w:val="Normal"/>
    <w:link w:val="Heading2Char"/>
    <w:uiPriority w:val="9"/>
    <w:qFormat/>
    <w:pPr>
      <w:pBdr>
        <w:bottom w:val="single" w:sz="12" w:space="0" w:color="CCCCCC"/>
      </w:pBdr>
      <w:spacing w:after="360"/>
      <w:outlineLvl w:val="1"/>
    </w:pPr>
    <w:rPr>
      <w:rFonts w:ascii="Arial" w:hAnsi="Arial" w:cs="Arial"/>
      <w:b/>
      <w:bCs/>
      <w:sz w:val="34"/>
      <w:szCs w:val="34"/>
    </w:rPr>
  </w:style>
  <w:style w:type="paragraph" w:styleId="Heading3">
    <w:name w:val="heading 3"/>
    <w:basedOn w:val="Normal"/>
    <w:link w:val="Heading3Char"/>
    <w:uiPriority w:val="9"/>
    <w:qFormat/>
    <w:pPr>
      <w:pBdr>
        <w:bottom w:val="single" w:sz="6" w:space="0" w:color="CCCCCC"/>
      </w:pBdr>
      <w:spacing w:before="576" w:after="216"/>
      <w:outlineLvl w:val="2"/>
    </w:pPr>
    <w:rPr>
      <w:rFonts w:ascii="Arial" w:hAnsi="Arial" w:cs="Arial"/>
      <w:b/>
      <w:bCs/>
      <w:sz w:val="28"/>
      <w:szCs w:val="28"/>
    </w:rPr>
  </w:style>
  <w:style w:type="paragraph" w:styleId="Heading4">
    <w:name w:val="heading 4"/>
    <w:basedOn w:val="Normal"/>
    <w:link w:val="Heading4Char"/>
    <w:uiPriority w:val="9"/>
    <w:qFormat/>
    <w:pPr>
      <w:spacing w:before="288"/>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4"/>
      <w:szCs w:val="24"/>
    </w:rPr>
  </w:style>
  <w:style w:type="paragraph" w:customStyle="1" w:styleId="msonormal0">
    <w:name w:val="msonormal"/>
    <w:basedOn w:val="Normal"/>
    <w:pPr>
      <w:spacing w:after="100" w:afterAutospacing="1"/>
    </w:pPr>
  </w:style>
  <w:style w:type="paragraph" w:styleId="NormalWeb">
    <w:name w:val="Normal (Web)"/>
    <w:basedOn w:val="Normal"/>
    <w:uiPriority w:val="99"/>
    <w:semiHidden/>
    <w:unhideWhenUsed/>
    <w:pPr>
      <w:spacing w:after="100" w:afterAutospacing="1"/>
    </w:pPr>
  </w:style>
  <w:style w:type="paragraph" w:styleId="Header">
    <w:name w:val="header"/>
    <w:basedOn w:val="Normal"/>
    <w:link w:val="HeaderChar"/>
    <w:uiPriority w:val="99"/>
    <w:unhideWhenUsed/>
    <w:pPr>
      <w:tabs>
        <w:tab w:val="right" w:pos="9360"/>
      </w:tabs>
    </w:pPr>
    <w:rPr>
      <w:rFonts w:ascii="Arial" w:hAnsi="Arial" w:cs="Arial"/>
      <w:color w:val="808080"/>
      <w:sz w:val="22"/>
      <w:szCs w:val="22"/>
    </w:r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semiHidden/>
    <w:unhideWhenUsed/>
    <w:pPr>
      <w:tabs>
        <w:tab w:val="right" w:pos="9360"/>
      </w:tabs>
    </w:pPr>
    <w:rPr>
      <w:rFonts w:ascii="Arial" w:hAnsi="Arial" w:cs="Arial"/>
      <w:color w:val="808080"/>
      <w:sz w:val="22"/>
      <w:szCs w:val="22"/>
    </w:rPr>
  </w:style>
  <w:style w:type="character" w:customStyle="1" w:styleId="FooterChar">
    <w:name w:val="Footer Char"/>
    <w:basedOn w:val="DefaultParagraphFont"/>
    <w:link w:val="Footer"/>
    <w:uiPriority w:val="99"/>
    <w:semiHidden/>
    <w:rPr>
      <w:rFonts w:eastAsiaTheme="minorEastAsia"/>
      <w:sz w:val="24"/>
      <w:szCs w:val="24"/>
    </w:r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211068">
      <w:marLeft w:val="0"/>
      <w:marRight w:val="0"/>
      <w:marTop w:val="0"/>
      <w:marBottom w:val="0"/>
      <w:divBdr>
        <w:top w:val="none" w:sz="0" w:space="0" w:color="auto"/>
        <w:left w:val="none" w:sz="0" w:space="0" w:color="auto"/>
        <w:bottom w:val="none" w:sz="0" w:space="0" w:color="auto"/>
        <w:right w:val="none" w:sz="0" w:space="0" w:color="auto"/>
      </w:divBdr>
      <w:divsChild>
        <w:div w:id="407189176">
          <w:marLeft w:val="0"/>
          <w:marRight w:val="0"/>
          <w:marTop w:val="0"/>
          <w:marBottom w:val="0"/>
          <w:divBdr>
            <w:top w:val="none" w:sz="0" w:space="0" w:color="auto"/>
            <w:left w:val="none" w:sz="0" w:space="0" w:color="auto"/>
            <w:bottom w:val="none" w:sz="0" w:space="0" w:color="auto"/>
            <w:right w:val="none" w:sz="0" w:space="0" w:color="auto"/>
          </w:divBdr>
        </w:div>
        <w:div w:id="1870340578">
          <w:marLeft w:val="0"/>
          <w:marRight w:val="0"/>
          <w:marTop w:val="0"/>
          <w:marBottom w:val="0"/>
          <w:divBdr>
            <w:top w:val="none" w:sz="0" w:space="0" w:color="auto"/>
            <w:left w:val="none" w:sz="0" w:space="0" w:color="auto"/>
            <w:bottom w:val="none" w:sz="0" w:space="0" w:color="auto"/>
            <w:right w:val="none" w:sz="0" w:space="0" w:color="auto"/>
          </w:divBdr>
        </w:div>
        <w:div w:id="910236512">
          <w:marLeft w:val="0"/>
          <w:marRight w:val="0"/>
          <w:marTop w:val="0"/>
          <w:marBottom w:val="0"/>
          <w:divBdr>
            <w:top w:val="none" w:sz="0" w:space="0" w:color="auto"/>
            <w:left w:val="none" w:sz="0" w:space="0" w:color="auto"/>
            <w:bottom w:val="none" w:sz="0" w:space="0" w:color="auto"/>
            <w:right w:val="none" w:sz="0" w:space="0" w:color="auto"/>
          </w:divBdr>
        </w:div>
      </w:divsChild>
    </w:div>
    <w:div w:id="1381202461">
      <w:marLeft w:val="0"/>
      <w:marRight w:val="0"/>
      <w:marTop w:val="0"/>
      <w:marBottom w:val="0"/>
      <w:divBdr>
        <w:top w:val="none" w:sz="0" w:space="0" w:color="auto"/>
        <w:left w:val="none" w:sz="0" w:space="0" w:color="auto"/>
        <w:bottom w:val="none" w:sz="0" w:space="0" w:color="auto"/>
        <w:right w:val="none" w:sz="0" w:space="0" w:color="auto"/>
      </w:divBdr>
    </w:div>
    <w:div w:id="2001811476">
      <w:marLeft w:val="0"/>
      <w:marRight w:val="0"/>
      <w:marTop w:val="0"/>
      <w:marBottom w:val="0"/>
      <w:divBdr>
        <w:top w:val="none" w:sz="0" w:space="0" w:color="auto"/>
        <w:left w:val="none" w:sz="0" w:space="0" w:color="auto"/>
        <w:bottom w:val="none" w:sz="0" w:space="0" w:color="auto"/>
        <w:right w:val="none" w:sz="0" w:space="0" w:color="auto"/>
      </w:divBdr>
      <w:divsChild>
        <w:div w:id="1574782132">
          <w:marLeft w:val="0"/>
          <w:marRight w:val="0"/>
          <w:marTop w:val="0"/>
          <w:marBottom w:val="0"/>
          <w:divBdr>
            <w:top w:val="none" w:sz="0" w:space="0" w:color="auto"/>
            <w:left w:val="none" w:sz="0" w:space="0" w:color="auto"/>
            <w:bottom w:val="none" w:sz="0" w:space="0" w:color="auto"/>
            <w:right w:val="none" w:sz="0" w:space="0" w:color="auto"/>
          </w:divBdr>
          <w:divsChild>
            <w:div w:id="121334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fw.edu/offices/accreditation/2020-comprehensive-evauluation/2020-self-study/Core-Component-2E/INTEGRITY%20STATEMENT.pdf?language_id=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pfw.edu/offices/accreditation/2020-comprehensive-evauluation/2020-self-study/Core-Component-2E/Purdue%20Statement%20of%20Integrity%20and%20Code%20of%20Conduct-1.pdf?language_id=1"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pfw.edu/offices/accreditation/2020-comprehensive-evauluation/2020-self-study/Core-Component-2E/Responsible%20Conduct%20of%20Research%20-%20Office%20of%20the%20Executive%20Vice%20President%20for%20Research%20and%20Partnerships-9-22-2020.pdf?language_id=1" TargetMode="External"/><Relationship Id="rId4" Type="http://schemas.openxmlformats.org/officeDocument/2006/relationships/webSettings" Target="webSettings.xml"/><Relationship Id="rId9" Type="http://schemas.openxmlformats.org/officeDocument/2006/relationships/hyperlink" Target="https://www.pfw.edu/offices/accreditation/2020-comprehensive-evauluation/2020-self-study/Core-Component-2E/S-20%20-%20Responsible%20Conduct%20of%20Research-9-22-2020.pdf?language_id=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1113</Words>
  <Characters>7647</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Indiana University-Purdue University Fort Wayne</Company>
  <LinksUpToDate>false</LinksUpToDate>
  <CharactersWithSpaces>8743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Wanda Johnson</dc:creator>
  <cp:keywords/>
  <dc:description/>
  <cp:lastModifiedBy>Wanda Johnson</cp:lastModifiedBy>
  <cp:revision>3</cp:revision>
  <dcterms:created xsi:type="dcterms:W3CDTF">2021-02-22T15:14:00Z</dcterms:created>
  <dcterms:modified xsi:type="dcterms:W3CDTF">2021-02-23T19:23:00Z</dcterms:modified>
</cp:coreProperties>
</file>