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73E" w:rsidRDefault="00FC7149">
      <w:pPr>
        <w:pStyle w:val="Heading2"/>
        <w:divId w:val="841816557"/>
        <w:rPr>
          <w:rFonts w:eastAsia="Times New Roman"/>
        </w:rPr>
      </w:pPr>
      <w:proofErr w:type="gramStart"/>
      <w:r>
        <w:rPr>
          <w:rFonts w:eastAsia="Times New Roman"/>
        </w:rPr>
        <w:t>1.B</w:t>
      </w:r>
      <w:proofErr w:type="gramEnd"/>
      <w:r>
        <w:rPr>
          <w:rFonts w:eastAsia="Times New Roman"/>
        </w:rPr>
        <w:t xml:space="preserve"> - Core Component 1.B</w:t>
      </w:r>
    </w:p>
    <w:p w:rsidR="0054673E" w:rsidRDefault="00FC7149">
      <w:pPr>
        <w:pStyle w:val="NormalWeb"/>
        <w:divId w:val="1078793123"/>
      </w:pPr>
      <w:r>
        <w:t>The institution’s mission demonstrates commitment to the public good.</w:t>
      </w:r>
    </w:p>
    <w:p w:rsidR="0054673E" w:rsidRDefault="00FC7149">
      <w:pPr>
        <w:numPr>
          <w:ilvl w:val="0"/>
          <w:numId w:val="1"/>
        </w:numPr>
        <w:spacing w:before="100" w:beforeAutospacing="1" w:after="100" w:afterAutospacing="1"/>
        <w:divId w:val="1078793123"/>
        <w:rPr>
          <w:rFonts w:eastAsia="Times New Roman"/>
        </w:rPr>
      </w:pPr>
      <w:r>
        <w:rPr>
          <w:rFonts w:eastAsia="Times New Roman"/>
        </w:rPr>
        <w:t>The institution’s actions and decisions demonstrate that its educational role is to serve the public, not solely the institution or any superordinate entity.</w:t>
      </w:r>
    </w:p>
    <w:p w:rsidR="0054673E" w:rsidRDefault="00FC7149">
      <w:pPr>
        <w:numPr>
          <w:ilvl w:val="0"/>
          <w:numId w:val="1"/>
        </w:numPr>
        <w:spacing w:before="100" w:beforeAutospacing="1" w:after="100" w:afterAutospacing="1"/>
        <w:divId w:val="1078793123"/>
        <w:rPr>
          <w:rFonts w:eastAsia="Times New Roman"/>
        </w:rPr>
      </w:pPr>
      <w:r>
        <w:rPr>
          <w:rFonts w:eastAsia="Times New Roman"/>
        </w:rPr>
        <w:t>The institution’s educational responsibilities take primacy over other purposes, such as generating financial returns for investors, contributing to a related or parent organization, or supporting external interests.</w:t>
      </w:r>
    </w:p>
    <w:p w:rsidR="0054673E" w:rsidRDefault="00FC7149">
      <w:pPr>
        <w:numPr>
          <w:ilvl w:val="0"/>
          <w:numId w:val="1"/>
        </w:numPr>
        <w:spacing w:before="100" w:beforeAutospacing="1" w:after="100" w:afterAutospacing="1"/>
        <w:divId w:val="1078793123"/>
        <w:rPr>
          <w:rFonts w:eastAsia="Times New Roman"/>
        </w:rPr>
      </w:pPr>
      <w:r>
        <w:rPr>
          <w:rFonts w:eastAsia="Times New Roman"/>
        </w:rPr>
        <w:t>The institution engages with its external constituencies and responds to their needs as its mission and capacity allow.</w:t>
      </w:r>
    </w:p>
    <w:p w:rsidR="0054673E" w:rsidRDefault="00FC7149">
      <w:pPr>
        <w:pStyle w:val="Heading3"/>
        <w:divId w:val="841816557"/>
        <w:rPr>
          <w:rFonts w:eastAsia="Times New Roman"/>
        </w:rPr>
      </w:pPr>
      <w:r>
        <w:rPr>
          <w:rFonts w:eastAsia="Times New Roman"/>
        </w:rPr>
        <w:t>Argument</w:t>
      </w:r>
    </w:p>
    <w:p w:rsidR="0054673E" w:rsidRDefault="00FC7149">
      <w:pPr>
        <w:pStyle w:val="NormalWeb"/>
        <w:divId w:val="2000620738"/>
      </w:pPr>
      <w:proofErr w:type="gramStart"/>
      <w:r>
        <w:rPr>
          <w:rStyle w:val="Strong"/>
          <w:rFonts w:ascii="Arial" w:hAnsi="Arial" w:cs="Arial"/>
          <w:sz w:val="20"/>
          <w:szCs w:val="20"/>
        </w:rPr>
        <w:t>1.B.1</w:t>
      </w:r>
      <w:proofErr w:type="gramEnd"/>
      <w:r>
        <w:rPr>
          <w:rStyle w:val="Strong"/>
          <w:rFonts w:ascii="Arial" w:hAnsi="Arial" w:cs="Arial"/>
          <w:sz w:val="20"/>
          <w:szCs w:val="20"/>
        </w:rPr>
        <w:t> The institution’s actions and decisions demonstrate that its educational role is to serve the public, not solely the institution or any superordinate entity.</w:t>
      </w:r>
    </w:p>
    <w:p w:rsidR="0054673E" w:rsidRDefault="00FC7149">
      <w:pPr>
        <w:pStyle w:val="NormalWeb"/>
        <w:divId w:val="2000620738"/>
      </w:pPr>
      <w:r>
        <w:rPr>
          <w:rFonts w:ascii="Arial" w:hAnsi="Arial" w:cs="Arial"/>
          <w:sz w:val="20"/>
          <w:szCs w:val="20"/>
        </w:rPr>
        <w:t>Purdue Fort Wayne (PFW) is a regional public university. The Indiana Commission for Higher Education defines the institution as a special purpose independently accredited campus managed and operated by Purdue University that serves as the Flagship Metropolitan Campus for the greater Fort Wayne Metropolitan Region.  </w:t>
      </w:r>
    </w:p>
    <w:p w:rsidR="0054673E" w:rsidRDefault="00FC7149">
      <w:pPr>
        <w:pStyle w:val="NormalWeb"/>
        <w:divId w:val="2000620738"/>
      </w:pPr>
      <w:r>
        <w:rPr>
          <w:rFonts w:ascii="Arial" w:hAnsi="Arial" w:cs="Arial"/>
          <w:sz w:val="20"/>
          <w:szCs w:val="20"/>
        </w:rPr>
        <w:t xml:space="preserve">The primary responsibility of the university is to provide access to higher education in the metropolitan region.  More specifically, Purdue Fort Wayne serves "...a diverse student body including both recent high school graduates and adults, many of whom are first generation students, low income students, or other students balancing their education with work and family obligations." </w:t>
      </w:r>
      <w:proofErr w:type="gramStart"/>
      <w:r>
        <w:rPr>
          <w:rFonts w:ascii="Arial" w:hAnsi="Arial" w:cs="Arial"/>
          <w:sz w:val="20"/>
          <w:szCs w:val="20"/>
        </w:rPr>
        <w:t>(</w:t>
      </w:r>
      <w:hyperlink r:id="rId7" w:tgtFrame="_blank" w:history="1">
        <w:r>
          <w:rPr>
            <w:rStyle w:val="Hyperlink"/>
            <w:rFonts w:ascii="Arial" w:hAnsi="Arial" w:cs="Arial"/>
            <w:sz w:val="20"/>
            <w:szCs w:val="20"/>
          </w:rPr>
          <w:t>Policy on Purdue University Fort Wayne).</w:t>
        </w:r>
        <w:proofErr w:type="gramEnd"/>
      </w:hyperlink>
      <w:r>
        <w:rPr>
          <w:rFonts w:ascii="Arial" w:hAnsi="Arial" w:cs="Arial"/>
          <w:sz w:val="20"/>
          <w:szCs w:val="20"/>
        </w:rPr>
        <w:t>  </w:t>
      </w:r>
      <w:r>
        <w:t xml:space="preserve">Purdue Fort Wayne operationalized the Policy through a </w:t>
      </w:r>
      <w:hyperlink r:id="rId8" w:tgtFrame="_blank" w:history="1">
        <w:r>
          <w:rPr>
            <w:rStyle w:val="Hyperlink"/>
          </w:rPr>
          <w:t>statement defining the characteristics of the Metropolitan designation</w:t>
        </w:r>
      </w:hyperlink>
      <w:r>
        <w:t>. </w:t>
      </w:r>
    </w:p>
    <w:p w:rsidR="0054673E" w:rsidRDefault="00FC7149">
      <w:pPr>
        <w:pStyle w:val="NormalWeb"/>
        <w:divId w:val="2000620738"/>
      </w:pPr>
      <w:proofErr w:type="gramStart"/>
      <w:r>
        <w:t>The Policy on Purdue Fort Wayne explicitly states the role of Purdue Fort Wayne to provide access to higher education for students in the Fort Wayne Metropolitan and surrounding regions stating that the institution will serve "...a diverse student body including both recent high school graduates and adults, many of whom are first generation students, low income students, or other students balancing their education with work and family obligations."  </w:t>
      </w:r>
      <w:proofErr w:type="gramEnd"/>
      <w:r>
        <w:t xml:space="preserve">As discussed in 1.A.4, 47.9% of students are first generation and 37.2% of students are Pell Eligible demonstrating Purdue Fort Wayne's alignment with its goal to serve a diverse population of low income and first generation students.  While the underrepresented population is not yet representative of the Fort Wayne Metropolitan area, significant progress </w:t>
      </w:r>
      <w:proofErr w:type="gramStart"/>
      <w:r>
        <w:t>has been made</w:t>
      </w:r>
      <w:proofErr w:type="gramEnd"/>
      <w:r>
        <w:t xml:space="preserve"> over the last four years.  The African American population has increased from 4.8% in 2015 to 6.6% in 2019 and the Hispanic population has grown from 5.2% to 7.6% on the same period. Recognizing the progress to date as well as the need to improve, Diversity, Equity, and Inclusion is a major point of emphasis in the Action Plan.  A phased process is in the implementation process beginning with Strategic Activity 1.2:  </w:t>
      </w:r>
    </w:p>
    <w:p w:rsidR="0054673E" w:rsidRDefault="00FC7149">
      <w:pPr>
        <w:pStyle w:val="NormalWeb"/>
        <w:divId w:val="2000620738"/>
      </w:pPr>
      <w:r>
        <w:t xml:space="preserve">Create a support structure, including a leadership position, support staff, and requisite funding, to promote and advance diversity, equity, and inclusion (DEI) initiatives across campus and in each </w:t>
      </w:r>
      <w:r>
        <w:lastRenderedPageBreak/>
        <w:t>unit. This team will focus on the process of establishing and hiring the leadership position; the rest of the strategic activity will be action planned and implemented after the leader is in place.</w:t>
      </w:r>
    </w:p>
    <w:p w:rsidR="0054673E" w:rsidRDefault="00FC7149">
      <w:pPr>
        <w:pStyle w:val="NormalWeb"/>
        <w:divId w:val="2000620738"/>
      </w:pPr>
      <w:r>
        <w:t xml:space="preserve">The strategic plan affirmed the institution's commitment to the public good.  The Core Values developed through the strategic planning process </w:t>
      </w:r>
      <w:proofErr w:type="gramStart"/>
      <w:r>
        <w:t>were defined</w:t>
      </w:r>
      <w:proofErr w:type="gramEnd"/>
      <w:r>
        <w:t xml:space="preserve"> in 1.A.  As described below and as reflected through the action plan prioritization of specific goals and metrics over the next three to five years, core values explicitly demonstrate the institutional commitment to public good.  </w:t>
      </w:r>
    </w:p>
    <w:p w:rsidR="0054673E" w:rsidRDefault="00FC7149">
      <w:pPr>
        <w:pStyle w:val="NormalWeb"/>
        <w:divId w:val="2000620738"/>
      </w:pPr>
      <w:r>
        <w:t> </w:t>
      </w:r>
      <w:r>
        <w:rPr>
          <w:rStyle w:val="Strong"/>
          <w:rFonts w:ascii="Arial" w:hAnsi="Arial" w:cs="Arial"/>
          <w:sz w:val="20"/>
          <w:szCs w:val="20"/>
        </w:rPr>
        <w:t>Champion Student Success: </w:t>
      </w:r>
      <w:r>
        <w:rPr>
          <w:rFonts w:ascii="Arial" w:hAnsi="Arial" w:cs="Arial"/>
          <w:sz w:val="20"/>
          <w:szCs w:val="20"/>
        </w:rPr>
        <w:t xml:space="preserve">The strategic area defines our commitment to holistic student development and success. </w:t>
      </w:r>
      <w:proofErr w:type="gramStart"/>
      <w:r>
        <w:rPr>
          <w:rFonts w:ascii="Arial" w:hAnsi="Arial" w:cs="Arial"/>
          <w:sz w:val="20"/>
          <w:szCs w:val="20"/>
        </w:rPr>
        <w:t>Recognizing that the institution needs to increase the likelihood students persist to degree completion and our charge to serve significant populations of students who are first generation, adults, and traditionally under served,  the strategic area includes initiatives to improve student learning through incorporating more high impact practices in courses; increasing retention, graduation, and course completion rates; building  more robust and data informed advising practices; and, increasing student engagement with the university and investing in their holistic development. </w:t>
      </w:r>
      <w:proofErr w:type="gramEnd"/>
    </w:p>
    <w:p w:rsidR="0054673E" w:rsidRDefault="00FC7149">
      <w:pPr>
        <w:pStyle w:val="NormalWeb"/>
        <w:divId w:val="2000620738"/>
      </w:pPr>
      <w:r>
        <w:rPr>
          <w:rStyle w:val="Strong"/>
          <w:rFonts w:ascii="Arial" w:hAnsi="Arial" w:cs="Arial"/>
          <w:sz w:val="20"/>
          <w:szCs w:val="20"/>
        </w:rPr>
        <w:t>Enhance Quality of Place: </w:t>
      </w:r>
      <w:r>
        <w:rPr>
          <w:rFonts w:ascii="Arial" w:hAnsi="Arial" w:cs="Arial"/>
          <w:sz w:val="20"/>
          <w:szCs w:val="20"/>
        </w:rPr>
        <w:t>This strategic area fully expresses Purdue Fort Wayne's unique position within the Fort Wayne region as an educational hub, a major employer, a community partner, and a cultural destination for the region. It recognizes that many and likely the majority of our students will choose to stay in the Fort Wayne region after graduation making career preparation critical.  It also demonstrates our public responsibility to enhance the region through artistic, cultural, intellectual, and educational programming that attracts diverse audiences and supports inclusive excellence.</w:t>
      </w:r>
    </w:p>
    <w:p w:rsidR="0054673E" w:rsidRDefault="00FC7149">
      <w:pPr>
        <w:pStyle w:val="NormalWeb"/>
        <w:divId w:val="2000620738"/>
      </w:pPr>
      <w:r>
        <w:rPr>
          <w:rStyle w:val="Strong"/>
          <w:rFonts w:ascii="Arial" w:hAnsi="Arial" w:cs="Arial"/>
          <w:sz w:val="20"/>
          <w:szCs w:val="20"/>
        </w:rPr>
        <w:t>Embrace Diversity, Equity, and Inclusion: </w:t>
      </w:r>
      <w:r>
        <w:rPr>
          <w:rFonts w:ascii="Arial" w:hAnsi="Arial" w:cs="Arial"/>
          <w:sz w:val="20"/>
          <w:szCs w:val="20"/>
        </w:rPr>
        <w:t xml:space="preserve">The Metropolitan mission for Purdue Fort Wayne highlights opportunities to explore opportunities to improve the community and address challenges faced by the community. The institution is examining campus climate to drive programmatic interventions aimed creating an affirming campus climate that embraces a culture of mutual understanding, equity and respect.  In addition, as discussed in Core Component 1.A, the university is actively seeking to increase access and success for underrepresented populations in the community as part of an effort to increase equity among populations in the community.  Finally, recognizing that in many respects the opportunities and challenges of a metropolitan region </w:t>
      </w:r>
      <w:proofErr w:type="gramStart"/>
      <w:r>
        <w:rPr>
          <w:rFonts w:ascii="Arial" w:hAnsi="Arial" w:cs="Arial"/>
          <w:sz w:val="20"/>
          <w:szCs w:val="20"/>
        </w:rPr>
        <w:t>are situated in and influenced by globalization,</w:t>
      </w:r>
      <w:proofErr w:type="gramEnd"/>
      <w:r>
        <w:rPr>
          <w:rFonts w:ascii="Arial" w:hAnsi="Arial" w:cs="Arial"/>
          <w:sz w:val="20"/>
          <w:szCs w:val="20"/>
        </w:rPr>
        <w:t xml:space="preserve"> this strategic area seeks to pursue internationalizing the student experience.</w:t>
      </w:r>
    </w:p>
    <w:p w:rsidR="0054673E" w:rsidRDefault="00FC7149">
      <w:pPr>
        <w:pStyle w:val="NormalWeb"/>
        <w:divId w:val="2000620738"/>
      </w:pPr>
      <w:r>
        <w:rPr>
          <w:rStyle w:val="Strong"/>
          <w:rFonts w:ascii="Arial" w:hAnsi="Arial" w:cs="Arial"/>
          <w:sz w:val="20"/>
          <w:szCs w:val="20"/>
        </w:rPr>
        <w:t>Promote Community Engagement: </w:t>
      </w:r>
      <w:r>
        <w:rPr>
          <w:rFonts w:ascii="Arial" w:hAnsi="Arial" w:cs="Arial"/>
          <w:sz w:val="20"/>
          <w:szCs w:val="20"/>
        </w:rPr>
        <w:t>Purdue Fort Wayne has a long history of engaging with the community. The Strategic Plan established specific actions to build on that history as described below:</w:t>
      </w:r>
    </w:p>
    <w:p w:rsidR="0054673E" w:rsidRDefault="00FC7149">
      <w:pPr>
        <w:numPr>
          <w:ilvl w:val="0"/>
          <w:numId w:val="2"/>
        </w:numPr>
        <w:spacing w:before="100" w:beforeAutospacing="1" w:after="100" w:afterAutospacing="1"/>
        <w:divId w:val="2000620738"/>
        <w:rPr>
          <w:rFonts w:eastAsia="Times New Roman"/>
        </w:rPr>
      </w:pPr>
      <w:r>
        <w:rPr>
          <w:rFonts w:ascii="Arial" w:eastAsia="Times New Roman" w:hAnsi="Arial" w:cs="Arial"/>
          <w:sz w:val="20"/>
          <w:szCs w:val="20"/>
        </w:rPr>
        <w:t>Economic Development: Positively impact communities in northeast Indiana and beyond in developing vibrant economies by supporting our regional business community resulting in the creation and retention of high-skill and high-wage jobs.</w:t>
      </w:r>
    </w:p>
    <w:p w:rsidR="0054673E" w:rsidRDefault="00FC7149">
      <w:pPr>
        <w:numPr>
          <w:ilvl w:val="0"/>
          <w:numId w:val="2"/>
        </w:numPr>
        <w:spacing w:before="100" w:beforeAutospacing="1" w:after="100" w:afterAutospacing="1"/>
        <w:divId w:val="2000620738"/>
        <w:rPr>
          <w:rFonts w:eastAsia="Times New Roman"/>
        </w:rPr>
      </w:pPr>
      <w:r>
        <w:rPr>
          <w:rFonts w:ascii="Arial" w:eastAsia="Times New Roman" w:hAnsi="Arial" w:cs="Arial"/>
          <w:sz w:val="20"/>
          <w:szCs w:val="20"/>
        </w:rPr>
        <w:t>Human Capital Development and Social Mobility: Develop the human capital and promote social mobility within northeast Indiana and the state of Indiana through the delivery of relevant degree and non-degree programs to build skill sets in target groups and contribute to lifelong learning opportunities.  </w:t>
      </w:r>
    </w:p>
    <w:p w:rsidR="0054673E" w:rsidRDefault="00FC7149">
      <w:pPr>
        <w:numPr>
          <w:ilvl w:val="0"/>
          <w:numId w:val="2"/>
        </w:numPr>
        <w:spacing w:before="100" w:beforeAutospacing="1" w:after="100" w:afterAutospacing="1"/>
        <w:divId w:val="2000620738"/>
        <w:rPr>
          <w:rFonts w:eastAsia="Times New Roman"/>
        </w:rPr>
      </w:pPr>
      <w:r>
        <w:rPr>
          <w:rFonts w:ascii="Arial" w:eastAsia="Times New Roman" w:hAnsi="Arial" w:cs="Arial"/>
          <w:sz w:val="20"/>
          <w:szCs w:val="20"/>
        </w:rPr>
        <w:t>Social and Cultural Development: Positively impact the development of communities in our region providing a wide range of educational, cultural, and recreational programs, as well as international educational experiences for the community.</w:t>
      </w:r>
    </w:p>
    <w:p w:rsidR="0054673E" w:rsidRDefault="00FC7149">
      <w:pPr>
        <w:numPr>
          <w:ilvl w:val="0"/>
          <w:numId w:val="2"/>
        </w:numPr>
        <w:spacing w:before="100" w:beforeAutospacing="1" w:after="100" w:afterAutospacing="1"/>
        <w:divId w:val="2000620738"/>
        <w:rPr>
          <w:rFonts w:eastAsia="Times New Roman"/>
        </w:rPr>
      </w:pPr>
      <w:r>
        <w:rPr>
          <w:rFonts w:ascii="Arial" w:eastAsia="Times New Roman" w:hAnsi="Arial" w:cs="Arial"/>
          <w:sz w:val="20"/>
          <w:szCs w:val="20"/>
        </w:rPr>
        <w:t>Health and Well-being: Produce significant contributions to the health and well-being of people in northeast Indiana and beyond through relevant applied research projects, educational programs, community service, and activities.</w:t>
      </w:r>
    </w:p>
    <w:p w:rsidR="0054673E" w:rsidRDefault="00FC7149">
      <w:pPr>
        <w:numPr>
          <w:ilvl w:val="0"/>
          <w:numId w:val="2"/>
        </w:numPr>
        <w:spacing w:before="100" w:beforeAutospacing="1" w:after="100" w:afterAutospacing="1"/>
        <w:divId w:val="2000620738"/>
        <w:rPr>
          <w:rFonts w:eastAsia="Times New Roman"/>
        </w:rPr>
      </w:pPr>
      <w:r>
        <w:rPr>
          <w:rFonts w:ascii="Arial" w:eastAsia="Times New Roman" w:hAnsi="Arial" w:cs="Arial"/>
          <w:sz w:val="20"/>
          <w:szCs w:val="20"/>
        </w:rPr>
        <w:t>Environmental Sustainability: Positively impact the environment of the region, state, and beyond through responsible environmental stewardship, research, and educational programs.</w:t>
      </w:r>
    </w:p>
    <w:p w:rsidR="0054673E" w:rsidRDefault="00FC7149">
      <w:pPr>
        <w:pStyle w:val="NormalWeb"/>
        <w:divId w:val="2000620738"/>
      </w:pPr>
      <w:r>
        <w:lastRenderedPageBreak/>
        <w:t xml:space="preserve">Consistent with the economic development and human capital and social mobility goals in the strategic plan, Purdue Fort Wayne evaluates its economic benefit to the region. In March 2019, The Perryman Group </w:t>
      </w:r>
      <w:hyperlink r:id="rId9" w:tgtFrame="_blank" w:history="1">
        <w:r>
          <w:rPr>
            <w:rStyle w:val="Hyperlink"/>
          </w:rPr>
          <w:t>conducted an economic impact study</w:t>
        </w:r>
      </w:hyperlink>
      <w:r>
        <w:t xml:space="preserve"> and found that ".total ongoing impact of Purdue University Fort Wayne on Indiana business activity includes an estimated $269.1 million in gross product each year and nearly 3,350 jobs when multiplier effects through the economy are included". The University engages with the community through research activities.  </w:t>
      </w:r>
      <w:hyperlink r:id="rId10" w:tgtFrame="_blank" w:history="1">
        <w:r>
          <w:rPr>
            <w:rStyle w:val="Hyperlink"/>
          </w:rPr>
          <w:t xml:space="preserve">The Centers of Excellence </w:t>
        </w:r>
      </w:hyperlink>
      <w:r>
        <w:t xml:space="preserve">leverage the expertise of our faculty </w:t>
      </w:r>
      <w:proofErr w:type="gramStart"/>
      <w:r>
        <w:t>in the Fort Wayne community and beyond to provide real-world impact</w:t>
      </w:r>
      <w:proofErr w:type="gramEnd"/>
      <w:r>
        <w:t>.  </w:t>
      </w:r>
    </w:p>
    <w:p w:rsidR="0054673E" w:rsidRDefault="00FC7149">
      <w:pPr>
        <w:pStyle w:val="NormalWeb"/>
        <w:divId w:val="2000620738"/>
      </w:pPr>
      <w:r>
        <w:t xml:space="preserve">Purdue Fort Wayne </w:t>
      </w:r>
      <w:proofErr w:type="gramStart"/>
      <w:r>
        <w:t>Colleges and Departments</w:t>
      </w:r>
      <w:proofErr w:type="gramEnd"/>
      <w:r>
        <w:t> and students engage in the community.  Colleges and Departments collaborate with external constituents through community advisory boards, engage with constituents across the metropolitan region, and partner with educational and other organizations.  The Colleges track the relationships through </w:t>
      </w:r>
      <w:hyperlink r:id="rId11" w:tgtFrame="_blank" w:history="1">
        <w:r>
          <w:rPr>
            <w:rStyle w:val="Hyperlink"/>
          </w:rPr>
          <w:t>Community Partner Tables</w:t>
        </w:r>
      </w:hyperlink>
      <w:r>
        <w:t xml:space="preserve"> that describe the relationships and associated activities.</w:t>
      </w:r>
    </w:p>
    <w:p w:rsidR="0054673E" w:rsidRDefault="00FC7149">
      <w:pPr>
        <w:pStyle w:val="NormalWeb"/>
        <w:divId w:val="2000620738"/>
      </w:pPr>
      <w:proofErr w:type="gramStart"/>
      <w:r>
        <w:rPr>
          <w:rStyle w:val="Strong"/>
        </w:rPr>
        <w:t>1.B</w:t>
      </w:r>
      <w:proofErr w:type="gramEnd"/>
      <w:r>
        <w:rPr>
          <w:rStyle w:val="Strong"/>
        </w:rPr>
        <w:t>. 2 The institution’s educational responsibilities take primacy over other purposes, such as generating financial returns for investors, contributing to a related or parent organization, or supporting external</w:t>
      </w:r>
      <w:r>
        <w:t xml:space="preserve"> </w:t>
      </w:r>
      <w:r>
        <w:rPr>
          <w:rStyle w:val="Strong"/>
        </w:rPr>
        <w:t>interests.</w:t>
      </w:r>
      <w:r>
        <w:rPr>
          <w:rFonts w:ascii="Tahoma" w:hAnsi="Tahoma" w:cs="Tahoma"/>
        </w:rPr>
        <w:t>﻿</w:t>
      </w:r>
    </w:p>
    <w:p w:rsidR="0054673E" w:rsidRDefault="00FC7149">
      <w:pPr>
        <w:pStyle w:val="NormalWeb"/>
        <w:divId w:val="2000620738"/>
      </w:pPr>
      <w:r>
        <w:t>Purdue University Fort Wayne is a metropolitan focused public university.  As evidenced by the discussion of mission in 1.A, its primary purposes are to provide traditional roles of teaching, research and service with a special emphasis on providing opportunities to students and potential students who are traditionally under-served by higher education institutions. </w:t>
      </w:r>
    </w:p>
    <w:p w:rsidR="0054673E" w:rsidRDefault="00FC7149">
      <w:pPr>
        <w:pStyle w:val="NormalWeb"/>
        <w:divId w:val="2000620738"/>
      </w:pPr>
      <w:r>
        <w:t>As illustrated by information submitted to the Integrated Postsecondary Education Data System in the table below, the institution prioritizes expenditures in core processes of teaching, research, and service. </w:t>
      </w:r>
    </w:p>
    <w:p w:rsidR="0054673E" w:rsidRDefault="00FC7149">
      <w:pPr>
        <w:pStyle w:val="NormalWeb"/>
        <w:divId w:val="2000620738"/>
      </w:pPr>
      <w:r>
        <w:t> </w:t>
      </w:r>
      <w:r>
        <w:rPr>
          <w:rStyle w:val="Strong"/>
        </w:rPr>
        <w:t>Table 1: IPEDS Financial Survey Reported Expenditures (Dollar Amounts)</w:t>
      </w:r>
    </w:p>
    <w:tbl>
      <w:tblPr>
        <w:tblW w:w="9300" w:type="dxa"/>
        <w:tblCellMar>
          <w:top w:w="15" w:type="dxa"/>
          <w:left w:w="15" w:type="dxa"/>
          <w:bottom w:w="15" w:type="dxa"/>
          <w:right w:w="15" w:type="dxa"/>
        </w:tblCellMar>
        <w:tblLook w:val="04A0" w:firstRow="1" w:lastRow="0" w:firstColumn="1" w:lastColumn="0" w:noHBand="0" w:noVBand="1"/>
      </w:tblPr>
      <w:tblGrid>
        <w:gridCol w:w="3217"/>
        <w:gridCol w:w="1520"/>
        <w:gridCol w:w="1521"/>
        <w:gridCol w:w="1521"/>
        <w:gridCol w:w="1521"/>
      </w:tblGrid>
      <w:tr w:rsidR="0054673E">
        <w:trPr>
          <w:divId w:val="200062073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rPr>
                <w:rFonts w:eastAsia="Times New Roman"/>
                <w:b/>
                <w:bCs/>
              </w:rPr>
            </w:pPr>
            <w:r>
              <w:rPr>
                <w:rFonts w:eastAsia="Times New Roman"/>
                <w:b/>
                <w:bCs/>
              </w:rPr>
              <w:t>Expenditure Category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center"/>
              <w:rPr>
                <w:rFonts w:eastAsia="Times New Roman"/>
                <w:b/>
                <w:bCs/>
              </w:rPr>
            </w:pPr>
            <w:r>
              <w:rPr>
                <w:rFonts w:eastAsia="Times New Roman"/>
                <w:b/>
                <w:bCs/>
              </w:rPr>
              <w:t>2015-16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center"/>
              <w:rPr>
                <w:rFonts w:eastAsia="Times New Roman"/>
                <w:b/>
                <w:bCs/>
              </w:rPr>
            </w:pPr>
            <w:r>
              <w:rPr>
                <w:rFonts w:eastAsia="Times New Roman"/>
                <w:b/>
                <w:bCs/>
              </w:rPr>
              <w:t> 2016-17</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center"/>
              <w:rPr>
                <w:rFonts w:eastAsia="Times New Roman"/>
                <w:b/>
                <w:bCs/>
              </w:rPr>
            </w:pPr>
            <w:r>
              <w:rPr>
                <w:rFonts w:eastAsia="Times New Roman"/>
                <w:b/>
                <w:bCs/>
              </w:rPr>
              <w:t>2017-18</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center"/>
              <w:rPr>
                <w:rFonts w:eastAsia="Times New Roman"/>
                <w:b/>
                <w:bCs/>
              </w:rPr>
            </w:pPr>
            <w:r>
              <w:rPr>
                <w:rFonts w:eastAsia="Times New Roman"/>
                <w:b/>
                <w:bCs/>
              </w:rPr>
              <w:t>2018-19</w:t>
            </w:r>
          </w:p>
        </w:tc>
      </w:tr>
      <w:tr w:rsidR="0054673E">
        <w:trPr>
          <w:divId w:val="200062073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rPr>
                <w:rFonts w:eastAsia="Times New Roman"/>
              </w:rPr>
            </w:pPr>
            <w:r>
              <w:rPr>
                <w:rFonts w:eastAsia="Times New Roman"/>
              </w:rPr>
              <w:t> Academic Support</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11.910.957</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15.461.626</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14.659,198</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14,170,229</w:t>
            </w:r>
          </w:p>
        </w:tc>
      </w:tr>
      <w:tr w:rsidR="0054673E">
        <w:trPr>
          <w:divId w:val="200062073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rPr>
                <w:rFonts w:eastAsia="Times New Roman"/>
              </w:rPr>
            </w:pPr>
            <w:r>
              <w:rPr>
                <w:rFonts w:eastAsia="Times New Roman"/>
              </w:rPr>
              <w:t>Auxiliary Enterprises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8,694,788</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11,591,153</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13,428,061</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7,269,510</w:t>
            </w:r>
          </w:p>
        </w:tc>
      </w:tr>
      <w:tr w:rsidR="0054673E">
        <w:trPr>
          <w:divId w:val="200062073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rPr>
                <w:rFonts w:eastAsia="Times New Roman"/>
              </w:rPr>
            </w:pPr>
            <w:r>
              <w:rPr>
                <w:rFonts w:eastAsia="Times New Roman"/>
              </w:rPr>
              <w:t>Independent Operations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0</w:t>
            </w:r>
          </w:p>
        </w:tc>
      </w:tr>
      <w:tr w:rsidR="0054673E">
        <w:trPr>
          <w:divId w:val="200062073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rPr>
                <w:rFonts w:eastAsia="Times New Roman"/>
              </w:rPr>
            </w:pPr>
            <w:r>
              <w:rPr>
                <w:rFonts w:eastAsia="Times New Roman"/>
              </w:rPr>
              <w:t>Institutional Support</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32,604,077</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.32,903,540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29,966,649</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31,583,247</w:t>
            </w:r>
          </w:p>
        </w:tc>
      </w:tr>
      <w:tr w:rsidR="0054673E">
        <w:trPr>
          <w:divId w:val="200062073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rPr>
                <w:rFonts w:eastAsia="Times New Roman"/>
              </w:rPr>
            </w:pPr>
            <w:r>
              <w:rPr>
                <w:rFonts w:eastAsia="Times New Roman"/>
              </w:rPr>
              <w:t>Instruction</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58,277,287</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56,413,551</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46,655,778</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60,656,393</w:t>
            </w:r>
          </w:p>
        </w:tc>
      </w:tr>
      <w:tr w:rsidR="0054673E">
        <w:trPr>
          <w:divId w:val="200062073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rPr>
                <w:rFonts w:eastAsia="Times New Roman"/>
              </w:rPr>
            </w:pPr>
            <w:r>
              <w:rPr>
                <w:rFonts w:eastAsia="Times New Roman"/>
              </w:rPr>
              <w:t>Other Expenses/Deductions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0</w:t>
            </w:r>
          </w:p>
        </w:tc>
      </w:tr>
      <w:tr w:rsidR="0054673E">
        <w:trPr>
          <w:divId w:val="200062073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rPr>
                <w:rFonts w:eastAsia="Times New Roman"/>
              </w:rPr>
            </w:pPr>
            <w:r>
              <w:rPr>
                <w:rFonts w:eastAsia="Times New Roman"/>
              </w:rPr>
              <w:lastRenderedPageBreak/>
              <w:t>Public Service</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12,449,434</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12,451,765</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18,402,330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2,382,474</w:t>
            </w:r>
          </w:p>
        </w:tc>
      </w:tr>
      <w:tr w:rsidR="0054673E">
        <w:trPr>
          <w:divId w:val="200062073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rPr>
                <w:rFonts w:eastAsia="Times New Roman"/>
              </w:rPr>
            </w:pPr>
            <w:r>
              <w:rPr>
                <w:rFonts w:eastAsia="Times New Roman"/>
              </w:rPr>
              <w:t>Research</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1,027,541</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1,110,382</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1,334,508</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1,118,082</w:t>
            </w:r>
          </w:p>
        </w:tc>
      </w:tr>
      <w:tr w:rsidR="0054673E">
        <w:trPr>
          <w:divId w:val="200062073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rPr>
                <w:rFonts w:eastAsia="Times New Roman"/>
              </w:rPr>
            </w:pPr>
            <w:r>
              <w:rPr>
                <w:rFonts w:eastAsia="Times New Roman"/>
              </w:rPr>
              <w:t>Student Services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9,073,777</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8,312,868</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7,767,053</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Fonts w:eastAsia="Times New Roman"/>
              </w:rPr>
              <w:t>15,740,787</w:t>
            </w:r>
          </w:p>
        </w:tc>
      </w:tr>
      <w:tr w:rsidR="0054673E">
        <w:trPr>
          <w:divId w:val="200062073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rPr>
                <w:rFonts w:eastAsia="Times New Roman"/>
              </w:rPr>
            </w:pPr>
            <w:r>
              <w:rPr>
                <w:rStyle w:val="Strong"/>
                <w:rFonts w:eastAsia="Times New Roman"/>
              </w:rPr>
              <w:t>Grand Total</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Style w:val="Strong"/>
                <w:rFonts w:eastAsia="Times New Roman"/>
              </w:rPr>
              <w:t>134,037,861</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Style w:val="Strong"/>
                <w:rFonts w:eastAsia="Times New Roman"/>
              </w:rPr>
              <w:t>138,224,885</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Style w:val="Strong"/>
                <w:rFonts w:eastAsia="Times New Roman"/>
              </w:rPr>
              <w:t>132,213,577</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spacing w:after="225"/>
              <w:jc w:val="right"/>
              <w:rPr>
                <w:rFonts w:eastAsia="Times New Roman"/>
              </w:rPr>
            </w:pPr>
            <w:r>
              <w:rPr>
                <w:rStyle w:val="Strong"/>
                <w:rFonts w:eastAsia="Times New Roman"/>
              </w:rPr>
              <w:t>132,920,722</w:t>
            </w:r>
          </w:p>
        </w:tc>
      </w:tr>
    </w:tbl>
    <w:p w:rsidR="0054673E" w:rsidRDefault="00FC7149">
      <w:pPr>
        <w:pStyle w:val="NormalWeb"/>
        <w:divId w:val="2000620738"/>
      </w:pPr>
      <w:r>
        <w:t>In 2018-19, Instruction, Academic Support, and Public Service accounted for 58% of expenditures consistent with PFW's metropolitan mission expressed in the ICHE Policy on Purdue Fort Wayne.  Student services accounted for 11.84% of expenditures.  </w:t>
      </w:r>
    </w:p>
    <w:p w:rsidR="0054673E" w:rsidRDefault="00FC7149">
      <w:pPr>
        <w:pStyle w:val="NormalWeb"/>
        <w:divId w:val="2000620738"/>
      </w:pPr>
      <w:proofErr w:type="gramStart"/>
      <w:r>
        <w:rPr>
          <w:rStyle w:val="Strong"/>
        </w:rPr>
        <w:t>1.B.3</w:t>
      </w:r>
      <w:proofErr w:type="gramEnd"/>
      <w:r>
        <w:rPr>
          <w:rStyle w:val="Strong"/>
        </w:rPr>
        <w:t xml:space="preserve"> The institution engages with its external constituencies and responds to their needs as its mission and capacity allow.</w:t>
      </w:r>
    </w:p>
    <w:p w:rsidR="0054673E" w:rsidRDefault="00FC7149">
      <w:pPr>
        <w:pStyle w:val="NormalWeb"/>
        <w:divId w:val="2000620738"/>
      </w:pPr>
      <w:r>
        <w:t>Purdue Fort Wayne's Office of Engagement actively seeks business and community partnerships through its Office of Engagement.  Consistent with the history established prior to the realignment of Indiana University Purdue University Fort Wayne to Purdue University Fort Wayne and IU Fort Wayne, the office continues to operate as a partnership between Purdue Fort Wayne, Purdue University, and Indiana University to leverage the strengths of each institution in service to the community.  The specific purpose of the University Office of Engagement is to enhance the competitiveness of regional businesses and drive economic, workforce, and community development initiatives in northeast Indiana.  To accomplish this purpose, the office utilizes the three university partners to provide direct access to resources including:</w:t>
      </w:r>
    </w:p>
    <w:p w:rsidR="0054673E" w:rsidRDefault="00FC7149">
      <w:pPr>
        <w:numPr>
          <w:ilvl w:val="0"/>
          <w:numId w:val="3"/>
        </w:numPr>
        <w:spacing w:before="100" w:beforeAutospacing="1" w:after="100" w:afterAutospacing="1"/>
        <w:divId w:val="2000620738"/>
        <w:rPr>
          <w:rFonts w:eastAsia="Times New Roman"/>
        </w:rPr>
      </w:pPr>
      <w:r>
        <w:rPr>
          <w:rFonts w:eastAsia="Times New Roman"/>
        </w:rPr>
        <w:t>Research capabilities </w:t>
      </w:r>
    </w:p>
    <w:p w:rsidR="0054673E" w:rsidRDefault="00FC7149">
      <w:pPr>
        <w:numPr>
          <w:ilvl w:val="0"/>
          <w:numId w:val="3"/>
        </w:numPr>
        <w:spacing w:before="100" w:beforeAutospacing="1" w:after="100" w:afterAutospacing="1"/>
        <w:divId w:val="2000620738"/>
        <w:rPr>
          <w:rFonts w:eastAsia="Times New Roman"/>
        </w:rPr>
      </w:pPr>
      <w:r>
        <w:rPr>
          <w:rFonts w:eastAsia="Times New Roman"/>
        </w:rPr>
        <w:t>Intellectual property</w:t>
      </w:r>
    </w:p>
    <w:p w:rsidR="0054673E" w:rsidRDefault="00FC7149">
      <w:pPr>
        <w:numPr>
          <w:ilvl w:val="0"/>
          <w:numId w:val="3"/>
        </w:numPr>
        <w:spacing w:before="100" w:beforeAutospacing="1" w:after="100" w:afterAutospacing="1"/>
        <w:divId w:val="2000620738"/>
        <w:rPr>
          <w:rFonts w:eastAsia="Times New Roman"/>
        </w:rPr>
      </w:pPr>
      <w:r>
        <w:rPr>
          <w:rFonts w:eastAsia="Times New Roman"/>
        </w:rPr>
        <w:t>Technical assistance</w:t>
      </w:r>
    </w:p>
    <w:p w:rsidR="0054673E" w:rsidRDefault="00FC7149">
      <w:pPr>
        <w:numPr>
          <w:ilvl w:val="0"/>
          <w:numId w:val="3"/>
        </w:numPr>
        <w:spacing w:before="100" w:beforeAutospacing="1" w:after="100" w:afterAutospacing="1"/>
        <w:divId w:val="2000620738"/>
        <w:rPr>
          <w:rFonts w:eastAsia="Times New Roman"/>
        </w:rPr>
      </w:pPr>
      <w:r>
        <w:rPr>
          <w:rFonts w:eastAsia="Times New Roman"/>
        </w:rPr>
        <w:t>Internships, cooperative education, and student hiring</w:t>
      </w:r>
    </w:p>
    <w:p w:rsidR="0054673E" w:rsidRDefault="00FC7149">
      <w:pPr>
        <w:numPr>
          <w:ilvl w:val="0"/>
          <w:numId w:val="3"/>
        </w:numPr>
        <w:spacing w:before="100" w:beforeAutospacing="1" w:after="100" w:afterAutospacing="1"/>
        <w:divId w:val="2000620738"/>
        <w:rPr>
          <w:rFonts w:eastAsia="Times New Roman"/>
        </w:rPr>
      </w:pPr>
      <w:r>
        <w:rPr>
          <w:rFonts w:eastAsia="Times New Roman"/>
        </w:rPr>
        <w:t>Workforce-development programs and corporate training opportunities</w:t>
      </w:r>
    </w:p>
    <w:p w:rsidR="0054673E" w:rsidRDefault="00FC7149">
      <w:pPr>
        <w:numPr>
          <w:ilvl w:val="0"/>
          <w:numId w:val="3"/>
        </w:numPr>
        <w:spacing w:before="100" w:beforeAutospacing="1" w:after="100" w:afterAutospacing="1"/>
        <w:divId w:val="2000620738"/>
        <w:rPr>
          <w:rFonts w:eastAsia="Times New Roman"/>
        </w:rPr>
      </w:pPr>
      <w:r>
        <w:rPr>
          <w:rFonts w:eastAsia="Times New Roman"/>
        </w:rPr>
        <w:t>Seminars, outreach, and network events</w:t>
      </w:r>
    </w:p>
    <w:p w:rsidR="0054673E" w:rsidRDefault="00FC7149">
      <w:pPr>
        <w:pStyle w:val="NormalWeb"/>
        <w:divId w:val="2000620738"/>
      </w:pPr>
      <w:proofErr w:type="gramStart"/>
      <w:r>
        <w:t>Office of Engagement Annual Reports describe</w:t>
      </w:r>
      <w:proofErr w:type="gramEnd"/>
      <w:r>
        <w:t xml:space="preserve"> community engagement and industry collaboration efforts administered through the office.  Colleges and Departments collaborate with external constituents through community advisory boards, engage with constituents across the metropolitan region, and partner with educational and other organizations.  The Colleges track the relationships through </w:t>
      </w:r>
      <w:hyperlink r:id="rId12" w:tgtFrame="_blank" w:history="1">
        <w:r>
          <w:rPr>
            <w:rStyle w:val="Hyperlink"/>
          </w:rPr>
          <w:t>Community Partner Tables</w:t>
        </w:r>
      </w:hyperlink>
      <w:r>
        <w:t xml:space="preserve"> that describe the relationships and associated activities. The Office of Engagement prepares annual reports of office sponsored and/or coordinated community engagement activities.  The </w:t>
      </w:r>
      <w:hyperlink r:id="rId13" w:tgtFrame="_blank" w:history="1">
        <w:r>
          <w:rPr>
            <w:rStyle w:val="Hyperlink"/>
          </w:rPr>
          <w:t>2017-18 and 2018-19 Reports</w:t>
        </w:r>
      </w:hyperlink>
      <w:bookmarkStart w:id="0" w:name="_GoBack"/>
      <w:bookmarkEnd w:id="0"/>
      <w:r>
        <w:t xml:space="preserve"> provide detailed information demonstrating their support of community partnerships. </w:t>
      </w:r>
    </w:p>
    <w:p w:rsidR="0054673E" w:rsidRDefault="0054673E">
      <w:pPr>
        <w:pStyle w:val="NormalWeb"/>
        <w:divId w:val="2000620738"/>
      </w:pPr>
    </w:p>
    <w:p w:rsidR="0054673E" w:rsidRDefault="00FC7149">
      <w:pPr>
        <w:pStyle w:val="Heading3"/>
        <w:divId w:val="841816557"/>
        <w:rPr>
          <w:rFonts w:eastAsia="Times New Roman"/>
        </w:rPr>
      </w:pPr>
      <w:r>
        <w:rPr>
          <w:rFonts w:eastAsia="Times New Roman"/>
        </w:rPr>
        <w:t>Sources</w:t>
      </w:r>
    </w:p>
    <w:p w:rsidR="0054673E" w:rsidRDefault="00FC7149">
      <w:pPr>
        <w:numPr>
          <w:ilvl w:val="0"/>
          <w:numId w:val="4"/>
        </w:numPr>
        <w:spacing w:before="100" w:beforeAutospacing="1" w:after="100" w:afterAutospacing="1"/>
        <w:divId w:val="810706552"/>
        <w:rPr>
          <w:rFonts w:eastAsia="Times New Roman"/>
        </w:rPr>
      </w:pPr>
      <w:r>
        <w:rPr>
          <w:rFonts w:eastAsia="Times New Roman"/>
        </w:rPr>
        <w:lastRenderedPageBreak/>
        <w:t xml:space="preserve">Centers of Excellence - Purdue Fort Wayne </w:t>
      </w:r>
    </w:p>
    <w:p w:rsidR="0054673E" w:rsidRDefault="00FC7149">
      <w:pPr>
        <w:numPr>
          <w:ilvl w:val="0"/>
          <w:numId w:val="4"/>
        </w:numPr>
        <w:spacing w:before="100" w:beforeAutospacing="1" w:after="100" w:afterAutospacing="1"/>
        <w:divId w:val="810706552"/>
        <w:rPr>
          <w:rFonts w:eastAsia="Times New Roman"/>
        </w:rPr>
      </w:pPr>
      <w:proofErr w:type="spellStart"/>
      <w:r>
        <w:rPr>
          <w:rFonts w:eastAsia="Times New Roman"/>
        </w:rPr>
        <w:t>CollegeandDepartmentCommunityEngagement</w:t>
      </w:r>
      <w:proofErr w:type="spellEnd"/>
      <w:r>
        <w:rPr>
          <w:rFonts w:eastAsia="Times New Roman"/>
        </w:rPr>
        <w:t xml:space="preserve"> </w:t>
      </w:r>
    </w:p>
    <w:p w:rsidR="0054673E" w:rsidRDefault="00FC7149">
      <w:pPr>
        <w:numPr>
          <w:ilvl w:val="0"/>
          <w:numId w:val="4"/>
        </w:numPr>
        <w:spacing w:before="100" w:beforeAutospacing="1" w:after="100" w:afterAutospacing="1"/>
        <w:divId w:val="810706552"/>
        <w:rPr>
          <w:rFonts w:eastAsia="Times New Roman"/>
        </w:rPr>
      </w:pPr>
      <w:proofErr w:type="spellStart"/>
      <w:r>
        <w:rPr>
          <w:rFonts w:eastAsia="Times New Roman"/>
        </w:rPr>
        <w:t>EconomicBenefitsofPFW</w:t>
      </w:r>
      <w:proofErr w:type="spellEnd"/>
      <w:r>
        <w:rPr>
          <w:rFonts w:eastAsia="Times New Roman"/>
        </w:rPr>
        <w:t xml:space="preserve"> </w:t>
      </w:r>
    </w:p>
    <w:p w:rsidR="0054673E" w:rsidRDefault="00FC7149">
      <w:pPr>
        <w:numPr>
          <w:ilvl w:val="0"/>
          <w:numId w:val="4"/>
        </w:numPr>
        <w:spacing w:before="100" w:beforeAutospacing="1" w:after="100" w:afterAutospacing="1"/>
        <w:divId w:val="810706552"/>
        <w:rPr>
          <w:rFonts w:eastAsia="Times New Roman"/>
        </w:rPr>
      </w:pPr>
      <w:r>
        <w:rPr>
          <w:rFonts w:eastAsia="Times New Roman"/>
        </w:rPr>
        <w:t xml:space="preserve">Engagement 18-19 and 17-18 Annual Reports </w:t>
      </w:r>
    </w:p>
    <w:p w:rsidR="0054673E" w:rsidRDefault="00FC7149">
      <w:pPr>
        <w:numPr>
          <w:ilvl w:val="0"/>
          <w:numId w:val="4"/>
        </w:numPr>
        <w:spacing w:before="100" w:beforeAutospacing="1" w:after="100" w:afterAutospacing="1"/>
        <w:divId w:val="810706552"/>
        <w:rPr>
          <w:rFonts w:eastAsia="Times New Roman"/>
        </w:rPr>
      </w:pPr>
      <w:r>
        <w:rPr>
          <w:rFonts w:eastAsia="Times New Roman"/>
        </w:rPr>
        <w:t xml:space="preserve">PFW Metro Characteristics </w:t>
      </w:r>
    </w:p>
    <w:p w:rsidR="0054673E" w:rsidRDefault="00FC7149">
      <w:pPr>
        <w:numPr>
          <w:ilvl w:val="0"/>
          <w:numId w:val="4"/>
        </w:numPr>
        <w:spacing w:before="100" w:beforeAutospacing="1" w:after="100" w:afterAutospacing="1"/>
        <w:divId w:val="810706552"/>
        <w:rPr>
          <w:rFonts w:eastAsia="Times New Roman"/>
        </w:rPr>
      </w:pPr>
      <w:r>
        <w:rPr>
          <w:rFonts w:eastAsia="Times New Roman"/>
        </w:rPr>
        <w:t xml:space="preserve">Policy_on_PFW_Metropolitan_Campus_2019-06-13 </w:t>
      </w:r>
    </w:p>
    <w:p w:rsidR="0054673E" w:rsidRDefault="0054673E">
      <w:pPr>
        <w:divId w:val="473717958"/>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829"/>
      </w:tblGrid>
      <w:tr w:rsidR="0054673E">
        <w:trPr>
          <w:divId w:val="104012791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54673E" w:rsidRDefault="00FC7149">
            <w:pPr>
              <w:tabs>
                <w:tab w:val="right" w:pos="9360"/>
              </w:tabs>
              <w:divId w:val="1147934096"/>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- 3/7/2021</w:t>
            </w:r>
            <w:r>
              <w:rPr>
                <w:rFonts w:ascii="Arial" w:eastAsia="Times New Roman" w:hAnsi="Arial" w:cs="Arial"/>
                <w:color w:val="808080"/>
                <w:sz w:val="22"/>
                <w:szCs w:val="22"/>
              </w:rPr>
              <w:tab/>
            </w:r>
          </w:p>
          <w:p w:rsidR="0054673E" w:rsidRDefault="00FC7149">
            <w:pPr>
              <w:rPr>
                <w:rFonts w:eastAsia="Times New Roman"/>
              </w:rPr>
            </w:pPr>
            <w:r>
              <w:rPr>
                <w:rFonts w:eastAsia="Times New Roman"/>
              </w:rPr>
              <w:t>0</w:t>
            </w:r>
          </w:p>
        </w:tc>
      </w:tr>
    </w:tbl>
    <w:p w:rsidR="0054673E" w:rsidRDefault="0054673E">
      <w:pPr>
        <w:divId w:val="1040127918"/>
        <w:rPr>
          <w:rFonts w:eastAsia="Times New Roman"/>
        </w:rPr>
      </w:pPr>
    </w:p>
    <w:sectPr w:rsidR="0054673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73E" w:rsidRDefault="00FC7149">
      <w:r>
        <w:separator/>
      </w:r>
    </w:p>
  </w:endnote>
  <w:endnote w:type="continuationSeparator" w:id="0">
    <w:p w:rsidR="0054673E" w:rsidRDefault="00FC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73E" w:rsidRDefault="00FC7149">
      <w:r>
        <w:separator/>
      </w:r>
    </w:p>
  </w:footnote>
  <w:footnote w:type="continuationSeparator" w:id="0">
    <w:p w:rsidR="0054673E" w:rsidRDefault="00FC7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73E" w:rsidRDefault="00FC7149">
    <w:pPr>
      <w:tabs>
        <w:tab w:val="right" w:pos="9360"/>
      </w:tabs>
      <w:divId w:val="1147934096"/>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- 3/7/2021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E1FA7"/>
    <w:multiLevelType w:val="multilevel"/>
    <w:tmpl w:val="F80A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13FA7"/>
    <w:multiLevelType w:val="multilevel"/>
    <w:tmpl w:val="7362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8F4EF6"/>
    <w:multiLevelType w:val="multilevel"/>
    <w:tmpl w:val="1604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D02C6C"/>
    <w:multiLevelType w:val="multilevel"/>
    <w:tmpl w:val="DB12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49"/>
    <w:rsid w:val="0054673E"/>
    <w:rsid w:val="00C208EF"/>
    <w:rsid w:val="00FC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5AC899-2840-4E78-85FA-B204705F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717958">
      <w:marLeft w:val="0"/>
      <w:marRight w:val="0"/>
      <w:marTop w:val="0"/>
      <w:marBottom w:val="0"/>
      <w:divBdr>
        <w:top w:val="none" w:sz="0" w:space="0" w:color="auto"/>
        <w:left w:val="none" w:sz="0" w:space="0" w:color="auto"/>
        <w:bottom w:val="none" w:sz="0" w:space="0" w:color="auto"/>
        <w:right w:val="none" w:sz="0" w:space="0" w:color="auto"/>
      </w:divBdr>
    </w:div>
    <w:div w:id="841816557">
      <w:marLeft w:val="0"/>
      <w:marRight w:val="0"/>
      <w:marTop w:val="0"/>
      <w:marBottom w:val="0"/>
      <w:divBdr>
        <w:top w:val="none" w:sz="0" w:space="0" w:color="auto"/>
        <w:left w:val="none" w:sz="0" w:space="0" w:color="auto"/>
        <w:bottom w:val="none" w:sz="0" w:space="0" w:color="auto"/>
        <w:right w:val="none" w:sz="0" w:space="0" w:color="auto"/>
      </w:divBdr>
      <w:divsChild>
        <w:div w:id="1078793123">
          <w:marLeft w:val="0"/>
          <w:marRight w:val="0"/>
          <w:marTop w:val="0"/>
          <w:marBottom w:val="0"/>
          <w:divBdr>
            <w:top w:val="none" w:sz="0" w:space="0" w:color="auto"/>
            <w:left w:val="none" w:sz="0" w:space="0" w:color="auto"/>
            <w:bottom w:val="none" w:sz="0" w:space="0" w:color="auto"/>
            <w:right w:val="none" w:sz="0" w:space="0" w:color="auto"/>
          </w:divBdr>
        </w:div>
        <w:div w:id="2000620738">
          <w:marLeft w:val="0"/>
          <w:marRight w:val="0"/>
          <w:marTop w:val="0"/>
          <w:marBottom w:val="0"/>
          <w:divBdr>
            <w:top w:val="none" w:sz="0" w:space="0" w:color="auto"/>
            <w:left w:val="none" w:sz="0" w:space="0" w:color="auto"/>
            <w:bottom w:val="none" w:sz="0" w:space="0" w:color="auto"/>
            <w:right w:val="none" w:sz="0" w:space="0" w:color="auto"/>
          </w:divBdr>
        </w:div>
        <w:div w:id="810706552">
          <w:marLeft w:val="0"/>
          <w:marRight w:val="0"/>
          <w:marTop w:val="0"/>
          <w:marBottom w:val="0"/>
          <w:divBdr>
            <w:top w:val="none" w:sz="0" w:space="0" w:color="auto"/>
            <w:left w:val="none" w:sz="0" w:space="0" w:color="auto"/>
            <w:bottom w:val="none" w:sz="0" w:space="0" w:color="auto"/>
            <w:right w:val="none" w:sz="0" w:space="0" w:color="auto"/>
          </w:divBdr>
        </w:div>
      </w:divsChild>
    </w:div>
    <w:div w:id="1040127918">
      <w:marLeft w:val="0"/>
      <w:marRight w:val="0"/>
      <w:marTop w:val="0"/>
      <w:marBottom w:val="0"/>
      <w:divBdr>
        <w:top w:val="none" w:sz="0" w:space="0" w:color="auto"/>
        <w:left w:val="none" w:sz="0" w:space="0" w:color="auto"/>
        <w:bottom w:val="none" w:sz="0" w:space="0" w:color="auto"/>
        <w:right w:val="none" w:sz="0" w:space="0" w:color="auto"/>
      </w:divBdr>
      <w:divsChild>
        <w:div w:id="2102873794">
          <w:marLeft w:val="0"/>
          <w:marRight w:val="0"/>
          <w:marTop w:val="0"/>
          <w:marBottom w:val="0"/>
          <w:divBdr>
            <w:top w:val="none" w:sz="0" w:space="0" w:color="auto"/>
            <w:left w:val="none" w:sz="0" w:space="0" w:color="auto"/>
            <w:bottom w:val="none" w:sz="0" w:space="0" w:color="auto"/>
            <w:right w:val="none" w:sz="0" w:space="0" w:color="auto"/>
          </w:divBdr>
          <w:divsChild>
            <w:div w:id="11479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1B/PFW_Metro_Characteristics-8-5-2020.pdf?language_id=1" TargetMode="External"/><Relationship Id="rId13" Type="http://schemas.openxmlformats.org/officeDocument/2006/relationships/hyperlink" Target="https://www.pfw.edu/offices/accreditation/2020-comprehensive-evauluation/2020-self-study/Core-Component-1B/Engagement%2018-19%20and%2017-18%20Annual%20Reports-9-16-2020.pdf?language_id=1" TargetMode="External"/><Relationship Id="rId3" Type="http://schemas.openxmlformats.org/officeDocument/2006/relationships/settings" Target="settings.xml"/><Relationship Id="rId7" Type="http://schemas.openxmlformats.org/officeDocument/2006/relationships/hyperlink" Target="https://www.pfw.edu/offices/accreditation/2020-comprehensive-evauluation/2020-self-study/Core-Component-1B/Policy_on_PFW_Metropolitan_Campus_2019-06-13.pdf?language_id=1" TargetMode="External"/><Relationship Id="rId12" Type="http://schemas.openxmlformats.org/officeDocument/2006/relationships/hyperlink" Target="https://www.pfw.edu/offices/accreditation/2020-comprehensive-evauluation/2020-self-study/Core-Component-1B/CollegeandDepartmentCommunityEngagement-8-5-2020.pdf?language_id=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edu/offices/accreditation/2020-comprehensive-evauluation/2020-self-study/Core-Component-1B/CollegeandDepartmentCommunityEngagement-8-5-2020.pdf?language_id=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fw.edu/offices/accreditation/2020-comprehensive-evauluation/2020-self-study/Core-Component-1B/Centers%20of%20Excellence%20-%20Purdue%20Fort%20Wayne-8-5-2020.pdf?language_id=1" TargetMode="Externa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1B/EconomicBenefitsofPFW-8-5-2020.pdf?language_id=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1684</Words>
  <Characters>11980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3</cp:revision>
  <dcterms:created xsi:type="dcterms:W3CDTF">2021-03-07T22:27:00Z</dcterms:created>
  <dcterms:modified xsi:type="dcterms:W3CDTF">2021-03-08T16:26:00Z</dcterms:modified>
</cp:coreProperties>
</file>