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B5A" w:rsidRDefault="00023F06" w:rsidP="00246087">
      <w:pPr>
        <w:pStyle w:val="Default"/>
        <w:jc w:val="center"/>
        <w:rPr>
          <w:rFonts w:ascii="Arial" w:hAnsi="Arial" w:cs="Arial"/>
          <w:b/>
          <w:bCs/>
          <w:sz w:val="28"/>
          <w:szCs w:val="28"/>
        </w:rPr>
      </w:pPr>
      <w:r>
        <w:rPr>
          <w:rFonts w:ascii="Arial" w:hAnsi="Arial" w:cs="Arial"/>
          <w:b/>
          <w:bCs/>
          <w:noProof/>
          <w:sz w:val="28"/>
          <w:szCs w:val="28"/>
        </w:rPr>
        <w:drawing>
          <wp:inline distT="0" distB="0" distL="0" distR="0">
            <wp:extent cx="26479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295400"/>
                    </a:xfrm>
                    <a:prstGeom prst="rect">
                      <a:avLst/>
                    </a:prstGeom>
                    <a:noFill/>
                    <a:ln>
                      <a:noFill/>
                    </a:ln>
                  </pic:spPr>
                </pic:pic>
              </a:graphicData>
            </a:graphic>
          </wp:inline>
        </w:drawing>
      </w:r>
    </w:p>
    <w:p w:rsidR="00741B5A" w:rsidRDefault="00741B5A" w:rsidP="00246087">
      <w:pPr>
        <w:pStyle w:val="Default"/>
        <w:jc w:val="center"/>
        <w:rPr>
          <w:rFonts w:ascii="Arial" w:hAnsi="Arial" w:cs="Arial"/>
          <w:b/>
          <w:bCs/>
          <w:sz w:val="28"/>
          <w:szCs w:val="28"/>
        </w:rPr>
      </w:pPr>
    </w:p>
    <w:p w:rsidR="00065BBC" w:rsidRPr="00246087" w:rsidRDefault="00065BBC" w:rsidP="00246087">
      <w:pPr>
        <w:pStyle w:val="Default"/>
        <w:jc w:val="center"/>
        <w:rPr>
          <w:sz w:val="20"/>
          <w:szCs w:val="20"/>
        </w:rPr>
      </w:pPr>
      <w:r>
        <w:rPr>
          <w:rFonts w:ascii="Arial" w:hAnsi="Arial" w:cs="Arial"/>
          <w:b/>
          <w:bCs/>
          <w:sz w:val="28"/>
          <w:szCs w:val="28"/>
        </w:rPr>
        <w:t>Reimbursement of Faculty Recruitment Expenses</w:t>
      </w:r>
    </w:p>
    <w:p w:rsidR="00065BBC" w:rsidRDefault="00065BBC">
      <w:pPr>
        <w:pStyle w:val="Default"/>
        <w:rPr>
          <w:sz w:val="28"/>
          <w:szCs w:val="28"/>
        </w:rPr>
      </w:pPr>
      <w:r>
        <w:rPr>
          <w:b/>
          <w:bCs/>
          <w:sz w:val="28"/>
          <w:szCs w:val="28"/>
        </w:rPr>
        <w:t xml:space="preserve"> </w:t>
      </w:r>
    </w:p>
    <w:p w:rsidR="00065BBC" w:rsidRDefault="00065BBC">
      <w:pPr>
        <w:pStyle w:val="Default"/>
        <w:rPr>
          <w:sz w:val="28"/>
          <w:szCs w:val="28"/>
        </w:rPr>
      </w:pPr>
      <w:r>
        <w:rPr>
          <w:b/>
          <w:bCs/>
          <w:sz w:val="28"/>
          <w:szCs w:val="28"/>
        </w:rPr>
        <w:t xml:space="preserve"> </w:t>
      </w:r>
    </w:p>
    <w:p w:rsidR="00B4507C" w:rsidRDefault="00065BBC">
      <w:pPr>
        <w:pStyle w:val="Default"/>
        <w:rPr>
          <w:rFonts w:ascii="Arial" w:hAnsi="Arial" w:cs="Arial"/>
          <w:sz w:val="22"/>
          <w:szCs w:val="22"/>
        </w:rPr>
      </w:pPr>
      <w:r>
        <w:rPr>
          <w:rFonts w:ascii="Wingdings" w:hAnsi="Wingdings" w:cs="Wingdings"/>
          <w:sz w:val="20"/>
          <w:szCs w:val="20"/>
        </w:rPr>
        <w:t></w:t>
      </w:r>
      <w:r>
        <w:rPr>
          <w:rFonts w:ascii="Arial" w:hAnsi="Arial" w:cs="Arial"/>
          <w:sz w:val="20"/>
          <w:szCs w:val="20"/>
        </w:rPr>
        <w:t xml:space="preserve"> </w:t>
      </w:r>
      <w:r w:rsidRPr="00B4507C">
        <w:rPr>
          <w:rFonts w:ascii="Arial" w:hAnsi="Arial" w:cs="Arial"/>
          <w:sz w:val="22"/>
          <w:szCs w:val="22"/>
        </w:rPr>
        <w:t>Departments will follow the Purdue Policies for prospective candidate and</w:t>
      </w:r>
      <w:r w:rsidR="00B4507C">
        <w:rPr>
          <w:rFonts w:ascii="Arial" w:hAnsi="Arial" w:cs="Arial"/>
          <w:sz w:val="22"/>
          <w:szCs w:val="22"/>
        </w:rPr>
        <w:t xml:space="preserve"> host reimbursements located at:   </w:t>
      </w:r>
    </w:p>
    <w:p w:rsidR="00065BBC" w:rsidRPr="00B4507C" w:rsidRDefault="00B4507C">
      <w:pPr>
        <w:pStyle w:val="Default"/>
        <w:rPr>
          <w:sz w:val="22"/>
          <w:szCs w:val="22"/>
        </w:rPr>
      </w:pPr>
      <w:r>
        <w:rPr>
          <w:rFonts w:ascii="Arial" w:hAnsi="Arial" w:cs="Arial"/>
          <w:sz w:val="22"/>
          <w:szCs w:val="22"/>
        </w:rPr>
        <w:tab/>
      </w:r>
      <w:hyperlink r:id="rId8" w:history="1">
        <w:r w:rsidR="00065BBC" w:rsidRPr="00B4507C">
          <w:rPr>
            <w:rFonts w:ascii="Arial" w:hAnsi="Arial" w:cs="Arial"/>
            <w:color w:val="0000FF"/>
            <w:sz w:val="28"/>
            <w:szCs w:val="28"/>
          </w:rPr>
          <w:t>http://www.purdue.edu/taxes/Relocation/Prosp_Emp/prospect.html</w:t>
        </w:r>
      </w:hyperlink>
      <w:r w:rsidR="00065BBC" w:rsidRPr="00B4507C">
        <w:rPr>
          <w:rFonts w:ascii="Arial" w:hAnsi="Arial" w:cs="Arial"/>
          <w:sz w:val="22"/>
          <w:szCs w:val="22"/>
        </w:rPr>
        <w:t xml:space="preserve">. </w:t>
      </w:r>
    </w:p>
    <w:p w:rsidR="00065BBC" w:rsidRPr="00B4507C" w:rsidRDefault="00065BBC">
      <w:pPr>
        <w:pStyle w:val="Default"/>
        <w:rPr>
          <w:sz w:val="22"/>
          <w:szCs w:val="22"/>
        </w:rPr>
      </w:pP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 </w:t>
      </w:r>
    </w:p>
    <w:p w:rsidR="00065BBC" w:rsidRPr="00B4507C" w:rsidRDefault="00065BBC">
      <w:pPr>
        <w:pStyle w:val="Default"/>
        <w:rPr>
          <w:sz w:val="22"/>
          <w:szCs w:val="22"/>
        </w:rPr>
      </w:pPr>
      <w:r w:rsidRPr="00B4507C">
        <w:rPr>
          <w:rFonts w:ascii="Wingdings" w:hAnsi="Wingdings" w:cs="Wingdings"/>
          <w:sz w:val="22"/>
          <w:szCs w:val="22"/>
        </w:rPr>
        <w:t></w:t>
      </w:r>
      <w:r w:rsidRPr="00B4507C">
        <w:rPr>
          <w:rFonts w:ascii="Arial" w:hAnsi="Arial" w:cs="Arial"/>
          <w:sz w:val="22"/>
          <w:szCs w:val="22"/>
        </w:rPr>
        <w:t xml:space="preserve"> </w:t>
      </w:r>
      <w:r w:rsidRPr="00B4507C">
        <w:rPr>
          <w:rFonts w:ascii="Arial" w:hAnsi="Arial" w:cs="Arial"/>
          <w:b/>
          <w:sz w:val="22"/>
          <w:szCs w:val="22"/>
          <w:u w:val="single"/>
        </w:rPr>
        <w:t>Reimbursement from the Office of Academic Affairs</w:t>
      </w:r>
      <w:r w:rsidRPr="00B4507C">
        <w:rPr>
          <w:rFonts w:ascii="Arial" w:hAnsi="Arial" w:cs="Arial"/>
          <w:sz w:val="22"/>
          <w:szCs w:val="22"/>
        </w:rPr>
        <w:t xml:space="preserve"> </w:t>
      </w: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Per </w:t>
      </w:r>
      <w:r w:rsidRPr="00B4507C">
        <w:rPr>
          <w:rFonts w:ascii="Arial" w:hAnsi="Arial" w:cs="Arial"/>
          <w:b/>
          <w:sz w:val="22"/>
          <w:szCs w:val="22"/>
          <w:u w:val="single"/>
        </w:rPr>
        <w:t>search</w:t>
      </w:r>
      <w:r w:rsidRPr="00B4507C">
        <w:rPr>
          <w:rFonts w:ascii="Arial" w:hAnsi="Arial" w:cs="Arial"/>
          <w:sz w:val="22"/>
          <w:szCs w:val="22"/>
        </w:rPr>
        <w:t xml:space="preserve"> maximum: </w:t>
      </w:r>
    </w:p>
    <w:p w:rsidR="00B4507C" w:rsidRPr="00B4507C" w:rsidRDefault="00B4507C">
      <w:pPr>
        <w:pStyle w:val="Default"/>
        <w:rPr>
          <w:sz w:val="22"/>
          <w:szCs w:val="22"/>
        </w:rPr>
      </w:pPr>
    </w:p>
    <w:p w:rsidR="00065BBC" w:rsidRPr="00B4507C" w:rsidRDefault="00065BBC">
      <w:pPr>
        <w:pStyle w:val="Default"/>
        <w:rPr>
          <w:rFonts w:ascii="Arial" w:hAnsi="Arial" w:cs="Arial"/>
          <w:sz w:val="22"/>
          <w:szCs w:val="22"/>
        </w:rPr>
      </w:pPr>
      <w:r w:rsidRPr="00B4507C">
        <w:rPr>
          <w:rFonts w:ascii="Arial" w:hAnsi="Arial" w:cs="Arial"/>
          <w:sz w:val="22"/>
          <w:szCs w:val="22"/>
        </w:rPr>
        <w:t>$750  advertising (G/L 524</w:t>
      </w:r>
      <w:r w:rsidR="00246087" w:rsidRPr="00B4507C">
        <w:rPr>
          <w:rFonts w:ascii="Arial" w:hAnsi="Arial" w:cs="Arial"/>
          <w:sz w:val="22"/>
          <w:szCs w:val="22"/>
        </w:rPr>
        <w:t>025</w:t>
      </w:r>
      <w:r w:rsidRPr="00B4507C">
        <w:rPr>
          <w:rFonts w:ascii="Arial" w:hAnsi="Arial" w:cs="Arial"/>
          <w:sz w:val="22"/>
          <w:szCs w:val="22"/>
        </w:rPr>
        <w:t xml:space="preserve">) </w:t>
      </w: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$210  host hospitality </w:t>
      </w:r>
      <w:r w:rsidR="00B4507C" w:rsidRPr="00B4507C">
        <w:rPr>
          <w:rFonts w:ascii="Arial" w:hAnsi="Arial" w:cs="Arial"/>
          <w:sz w:val="22"/>
          <w:szCs w:val="22"/>
        </w:rPr>
        <w:t>(G/L 5</w:t>
      </w:r>
      <w:r w:rsidRPr="00B4507C">
        <w:rPr>
          <w:rFonts w:ascii="Arial" w:hAnsi="Arial" w:cs="Arial"/>
          <w:sz w:val="22"/>
          <w:szCs w:val="22"/>
        </w:rPr>
        <w:t xml:space="preserve">46435) </w:t>
      </w:r>
    </w:p>
    <w:p w:rsidR="00246087" w:rsidRPr="008F57EA" w:rsidRDefault="00065BBC">
      <w:pPr>
        <w:pStyle w:val="Default"/>
        <w:rPr>
          <w:rFonts w:ascii="Arial" w:hAnsi="Arial" w:cs="Arial"/>
          <w:sz w:val="20"/>
          <w:szCs w:val="20"/>
        </w:rPr>
      </w:pPr>
      <w:r w:rsidRPr="00B4507C">
        <w:rPr>
          <w:rFonts w:ascii="Arial" w:hAnsi="Arial" w:cs="Arial"/>
          <w:sz w:val="22"/>
          <w:szCs w:val="22"/>
          <w:u w:val="single"/>
        </w:rPr>
        <w:t>$2,040</w:t>
      </w:r>
      <w:r w:rsidRPr="00B4507C">
        <w:rPr>
          <w:rFonts w:ascii="Arial" w:hAnsi="Arial" w:cs="Arial"/>
          <w:sz w:val="22"/>
          <w:szCs w:val="22"/>
        </w:rPr>
        <w:t xml:space="preserve"> candidates </w:t>
      </w:r>
      <w:r w:rsidR="00246087" w:rsidRPr="00B4507C">
        <w:rPr>
          <w:rFonts w:ascii="Arial" w:hAnsi="Arial" w:cs="Arial"/>
          <w:sz w:val="22"/>
          <w:szCs w:val="22"/>
        </w:rPr>
        <w:t xml:space="preserve">(G/L </w:t>
      </w:r>
      <w:r w:rsidR="00B4507C" w:rsidRPr="00B4507C">
        <w:rPr>
          <w:rFonts w:ascii="Arial" w:hAnsi="Arial" w:cs="Arial"/>
          <w:sz w:val="22"/>
          <w:szCs w:val="22"/>
        </w:rPr>
        <w:t>535230 In-State; 535235 Out-</w:t>
      </w:r>
      <w:r w:rsidR="00246087" w:rsidRPr="00B4507C">
        <w:rPr>
          <w:rFonts w:ascii="Arial" w:hAnsi="Arial" w:cs="Arial"/>
          <w:sz w:val="22"/>
          <w:szCs w:val="22"/>
        </w:rPr>
        <w:t>of</w:t>
      </w:r>
      <w:r w:rsidR="00B4507C" w:rsidRPr="00B4507C">
        <w:rPr>
          <w:rFonts w:ascii="Arial" w:hAnsi="Arial" w:cs="Arial"/>
          <w:sz w:val="22"/>
          <w:szCs w:val="22"/>
        </w:rPr>
        <w:t>-</w:t>
      </w:r>
      <w:r w:rsidR="00246087" w:rsidRPr="00B4507C">
        <w:rPr>
          <w:rFonts w:ascii="Arial" w:hAnsi="Arial" w:cs="Arial"/>
          <w:sz w:val="22"/>
          <w:szCs w:val="22"/>
        </w:rPr>
        <w:t>State</w:t>
      </w:r>
      <w:r w:rsidRPr="00B4507C">
        <w:rPr>
          <w:rFonts w:ascii="Arial" w:hAnsi="Arial" w:cs="Arial"/>
          <w:sz w:val="22"/>
          <w:szCs w:val="22"/>
        </w:rPr>
        <w:t xml:space="preserve">) </w:t>
      </w:r>
      <w:r w:rsidR="008F57EA" w:rsidRPr="008F57EA">
        <w:rPr>
          <w:rFonts w:ascii="Arial" w:hAnsi="Arial" w:cs="Arial"/>
          <w:sz w:val="20"/>
          <w:szCs w:val="20"/>
        </w:rPr>
        <w:t>*includes transportation, lodging, a</w:t>
      </w:r>
      <w:r w:rsidR="008F57EA">
        <w:rPr>
          <w:rFonts w:ascii="Arial" w:hAnsi="Arial" w:cs="Arial"/>
          <w:sz w:val="20"/>
          <w:szCs w:val="20"/>
        </w:rPr>
        <w:t>nd subsistence</w:t>
      </w:r>
    </w:p>
    <w:p w:rsidR="00065BBC" w:rsidRDefault="00065BBC">
      <w:pPr>
        <w:pStyle w:val="Default"/>
        <w:rPr>
          <w:rFonts w:ascii="Arial" w:hAnsi="Arial" w:cs="Arial"/>
          <w:sz w:val="22"/>
          <w:szCs w:val="22"/>
        </w:rPr>
      </w:pPr>
      <w:r w:rsidRPr="00B4507C">
        <w:rPr>
          <w:rFonts w:ascii="Arial" w:hAnsi="Arial" w:cs="Arial"/>
          <w:sz w:val="22"/>
          <w:szCs w:val="22"/>
        </w:rPr>
        <w:t xml:space="preserve">$3,000 total </w:t>
      </w:r>
    </w:p>
    <w:p w:rsidR="00B4507C" w:rsidRDefault="00B4507C">
      <w:pPr>
        <w:pStyle w:val="Default"/>
        <w:rPr>
          <w:rFonts w:ascii="Arial" w:hAnsi="Arial" w:cs="Arial"/>
          <w:sz w:val="22"/>
          <w:szCs w:val="22"/>
        </w:rPr>
      </w:pPr>
    </w:p>
    <w:p w:rsidR="00065BBC" w:rsidRPr="00B4507C" w:rsidRDefault="00065BBC">
      <w:pPr>
        <w:pStyle w:val="Default"/>
        <w:rPr>
          <w:rFonts w:ascii="Arial" w:hAnsi="Arial" w:cs="Arial"/>
          <w:sz w:val="22"/>
          <w:szCs w:val="22"/>
        </w:rPr>
      </w:pPr>
      <w:r w:rsidRPr="00B4507C">
        <w:rPr>
          <w:rFonts w:ascii="Wingdings" w:hAnsi="Wingdings" w:cs="Wingdings"/>
          <w:sz w:val="22"/>
          <w:szCs w:val="22"/>
        </w:rPr>
        <w:t></w:t>
      </w:r>
      <w:r w:rsidRPr="00B4507C">
        <w:rPr>
          <w:rFonts w:ascii="Arial" w:hAnsi="Arial" w:cs="Arial"/>
          <w:sz w:val="22"/>
          <w:szCs w:val="22"/>
        </w:rPr>
        <w:t xml:space="preserve"> Exceptions to the above reimbursement limits need </w:t>
      </w:r>
      <w:r w:rsidRPr="00B4507C">
        <w:rPr>
          <w:rFonts w:ascii="Arial" w:hAnsi="Arial" w:cs="Arial"/>
          <w:b/>
          <w:bCs/>
          <w:sz w:val="22"/>
          <w:szCs w:val="22"/>
        </w:rPr>
        <w:t>prior written</w:t>
      </w:r>
      <w:r w:rsidRPr="00B4507C">
        <w:rPr>
          <w:rFonts w:ascii="Arial" w:hAnsi="Arial" w:cs="Arial"/>
          <w:sz w:val="22"/>
          <w:szCs w:val="22"/>
        </w:rPr>
        <w:t xml:space="preserve"> approval from the VCAA. </w:t>
      </w:r>
      <w:r w:rsidR="005C25DB" w:rsidRPr="00B4507C">
        <w:rPr>
          <w:rFonts w:ascii="Arial" w:hAnsi="Arial" w:cs="Arial"/>
          <w:sz w:val="22"/>
          <w:szCs w:val="22"/>
        </w:rPr>
        <w:t>Chair and Dean searches will be reimbursed 100%.</w:t>
      </w:r>
      <w:r w:rsidRPr="00B4507C">
        <w:rPr>
          <w:rFonts w:ascii="Arial" w:hAnsi="Arial" w:cs="Arial"/>
          <w:sz w:val="22"/>
          <w:szCs w:val="22"/>
        </w:rPr>
        <w:t xml:space="preserve">   </w:t>
      </w:r>
    </w:p>
    <w:p w:rsidR="00065BBC" w:rsidRPr="00B4507C" w:rsidRDefault="00065BBC">
      <w:pPr>
        <w:pStyle w:val="Default"/>
        <w:rPr>
          <w:rFonts w:ascii="Arial" w:hAnsi="Arial" w:cs="Arial"/>
          <w:sz w:val="22"/>
          <w:szCs w:val="22"/>
        </w:rPr>
      </w:pP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 </w:t>
      </w:r>
    </w:p>
    <w:p w:rsidR="00065BBC" w:rsidRPr="008F57EA" w:rsidRDefault="00065BBC">
      <w:pPr>
        <w:pStyle w:val="Default"/>
        <w:rPr>
          <w:b/>
          <w:sz w:val="22"/>
          <w:szCs w:val="22"/>
          <w:u w:val="single"/>
        </w:rPr>
      </w:pPr>
      <w:r w:rsidRPr="008F57EA">
        <w:rPr>
          <w:rFonts w:ascii="Arial" w:hAnsi="Arial" w:cs="Arial"/>
          <w:b/>
          <w:sz w:val="22"/>
          <w:szCs w:val="22"/>
          <w:u w:val="single"/>
        </w:rPr>
        <w:t xml:space="preserve">Process for reimbursement </w:t>
      </w:r>
    </w:p>
    <w:p w:rsidR="00065BBC" w:rsidRPr="00B4507C" w:rsidRDefault="00065BBC" w:rsidP="00246087">
      <w:pPr>
        <w:pStyle w:val="Default"/>
        <w:numPr>
          <w:ilvl w:val="0"/>
          <w:numId w:val="11"/>
        </w:numPr>
        <w:rPr>
          <w:rFonts w:ascii="Arial" w:hAnsi="Arial" w:cs="Arial"/>
          <w:sz w:val="22"/>
          <w:szCs w:val="22"/>
        </w:rPr>
      </w:pPr>
      <w:r w:rsidRPr="00B4507C">
        <w:rPr>
          <w:rFonts w:ascii="Arial" w:hAnsi="Arial" w:cs="Arial"/>
          <w:sz w:val="22"/>
          <w:szCs w:val="22"/>
        </w:rPr>
        <w:t xml:space="preserve">A ten digit Real Internal Order (RIO) number is assigned to each faculty search upon receipt of the HREO1 Request to Recruit form (the number is added to the bottom portion of the HREO1 form by the OAA office). The RIO number tracks all expenses for a search and will be used for reimbursement of expenses to the department.   </w:t>
      </w:r>
    </w:p>
    <w:p w:rsidR="00065BBC" w:rsidRPr="00B4507C" w:rsidRDefault="00065BBC">
      <w:pPr>
        <w:pStyle w:val="Default"/>
        <w:rPr>
          <w:rFonts w:ascii="Arial" w:hAnsi="Arial" w:cs="Arial"/>
          <w:sz w:val="22"/>
          <w:szCs w:val="22"/>
        </w:rPr>
      </w:pPr>
    </w:p>
    <w:p w:rsidR="00246087" w:rsidRPr="00B4507C" w:rsidRDefault="00065BBC" w:rsidP="00246087">
      <w:pPr>
        <w:pStyle w:val="Default"/>
        <w:numPr>
          <w:ilvl w:val="0"/>
          <w:numId w:val="13"/>
        </w:numPr>
        <w:rPr>
          <w:rFonts w:ascii="Arial" w:hAnsi="Arial" w:cs="Arial"/>
          <w:sz w:val="22"/>
          <w:szCs w:val="22"/>
        </w:rPr>
      </w:pPr>
      <w:r w:rsidRPr="00B4507C">
        <w:rPr>
          <w:rFonts w:ascii="Arial" w:hAnsi="Arial" w:cs="Arial"/>
          <w:sz w:val="22"/>
          <w:szCs w:val="22"/>
        </w:rPr>
        <w:t xml:space="preserve">Departments will use their </w:t>
      </w:r>
      <w:r w:rsidRPr="00B4507C">
        <w:rPr>
          <w:rFonts w:ascii="Arial" w:hAnsi="Arial" w:cs="Arial"/>
          <w:b/>
          <w:bCs/>
          <w:sz w:val="22"/>
          <w:szCs w:val="22"/>
        </w:rPr>
        <w:t>fund</w:t>
      </w:r>
      <w:r w:rsidRPr="00B4507C">
        <w:rPr>
          <w:rFonts w:ascii="Arial" w:hAnsi="Arial" w:cs="Arial"/>
          <w:sz w:val="22"/>
          <w:szCs w:val="22"/>
        </w:rPr>
        <w:t xml:space="preserve"> number and corresponding RIO number on all Accounting Services and Purchasing forms.  Enter the RIO number in the fields listed below:  </w:t>
      </w:r>
    </w:p>
    <w:p w:rsidR="00065BBC" w:rsidRPr="00B4507C" w:rsidRDefault="00065BBC" w:rsidP="00246087">
      <w:pPr>
        <w:pStyle w:val="Default"/>
        <w:ind w:left="720" w:firstLine="720"/>
        <w:rPr>
          <w:rFonts w:ascii="Arial" w:hAnsi="Arial" w:cs="Arial"/>
          <w:sz w:val="22"/>
          <w:szCs w:val="22"/>
        </w:rPr>
      </w:pPr>
      <w:r w:rsidRPr="00B4507C">
        <w:rPr>
          <w:rFonts w:ascii="Arial" w:hAnsi="Arial" w:cs="Arial"/>
          <w:sz w:val="22"/>
          <w:szCs w:val="22"/>
        </w:rPr>
        <w:t xml:space="preserve">• PCR1P (PCARD Voucher) in the INT Order field </w:t>
      </w:r>
    </w:p>
    <w:p w:rsidR="00065BBC" w:rsidRPr="00B4507C" w:rsidRDefault="00065BBC" w:rsidP="00246087">
      <w:pPr>
        <w:pStyle w:val="Default"/>
        <w:ind w:left="720" w:firstLine="720"/>
        <w:rPr>
          <w:rFonts w:ascii="Arial" w:hAnsi="Arial" w:cs="Arial"/>
          <w:sz w:val="22"/>
          <w:szCs w:val="22"/>
        </w:rPr>
      </w:pPr>
      <w:r w:rsidRPr="00B4507C">
        <w:rPr>
          <w:rFonts w:ascii="Arial" w:hAnsi="Arial" w:cs="Arial"/>
          <w:sz w:val="22"/>
          <w:szCs w:val="22"/>
        </w:rPr>
        <w:t xml:space="preserve">• 17C (Approval for Reimbursement for Prospective Employee Travel) in the Order field </w:t>
      </w:r>
    </w:p>
    <w:p w:rsidR="00065BBC" w:rsidRPr="00B4507C" w:rsidRDefault="00065BBC" w:rsidP="00246087">
      <w:pPr>
        <w:pStyle w:val="Default"/>
        <w:ind w:left="720" w:firstLine="720"/>
        <w:rPr>
          <w:rFonts w:ascii="Arial" w:hAnsi="Arial" w:cs="Arial"/>
          <w:sz w:val="22"/>
          <w:szCs w:val="22"/>
        </w:rPr>
      </w:pPr>
      <w:r w:rsidRPr="00B4507C">
        <w:rPr>
          <w:rFonts w:ascii="Arial" w:hAnsi="Arial" w:cs="Arial"/>
          <w:sz w:val="22"/>
          <w:szCs w:val="22"/>
        </w:rPr>
        <w:t xml:space="preserve">• Form 12 (Purchase Requisition) in the Statistical Internal Order field </w:t>
      </w:r>
    </w:p>
    <w:p w:rsidR="00065BBC" w:rsidRPr="00B4507C" w:rsidRDefault="00065BBC" w:rsidP="008F57EA">
      <w:pPr>
        <w:pStyle w:val="Default"/>
        <w:ind w:firstLine="720"/>
        <w:rPr>
          <w:rFonts w:ascii="Arial" w:hAnsi="Arial" w:cs="Arial"/>
          <w:sz w:val="22"/>
          <w:szCs w:val="22"/>
        </w:rPr>
      </w:pPr>
      <w:r w:rsidRPr="00B4507C">
        <w:rPr>
          <w:rFonts w:ascii="Arial" w:hAnsi="Arial" w:cs="Arial"/>
          <w:sz w:val="22"/>
          <w:szCs w:val="22"/>
        </w:rPr>
        <w:t xml:space="preserve">The OAA office will enter the RIO number on Purchase requisitions received with the HREO1 form.   </w:t>
      </w: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 </w:t>
      </w:r>
    </w:p>
    <w:p w:rsidR="00065BBC" w:rsidRPr="00B4507C" w:rsidRDefault="00065BBC" w:rsidP="008F57EA">
      <w:pPr>
        <w:pStyle w:val="Default"/>
        <w:numPr>
          <w:ilvl w:val="0"/>
          <w:numId w:val="11"/>
        </w:numPr>
        <w:rPr>
          <w:rFonts w:ascii="Arial" w:hAnsi="Arial" w:cs="Arial"/>
          <w:sz w:val="22"/>
          <w:szCs w:val="22"/>
        </w:rPr>
      </w:pPr>
      <w:r w:rsidRPr="00B4507C">
        <w:rPr>
          <w:rFonts w:ascii="Arial" w:hAnsi="Arial" w:cs="Arial"/>
          <w:sz w:val="22"/>
          <w:szCs w:val="22"/>
        </w:rPr>
        <w:t xml:space="preserve">OAA will reimburse departments, via transfer, actual recruitment expenses </w:t>
      </w:r>
      <w:r w:rsidRPr="00B4507C">
        <w:rPr>
          <w:rFonts w:ascii="Arial" w:hAnsi="Arial" w:cs="Arial"/>
          <w:b/>
          <w:bCs/>
          <w:sz w:val="22"/>
          <w:szCs w:val="22"/>
        </w:rPr>
        <w:t>up to the maximum</w:t>
      </w:r>
      <w:r w:rsidRPr="00B4507C">
        <w:rPr>
          <w:rFonts w:ascii="Arial" w:hAnsi="Arial" w:cs="Arial"/>
          <w:sz w:val="22"/>
          <w:szCs w:val="22"/>
        </w:rPr>
        <w:t xml:space="preserve"> </w:t>
      </w:r>
      <w:r w:rsidRPr="00B4507C">
        <w:rPr>
          <w:rFonts w:ascii="Arial" w:hAnsi="Arial" w:cs="Arial"/>
          <w:b/>
          <w:bCs/>
          <w:sz w:val="22"/>
          <w:szCs w:val="22"/>
        </w:rPr>
        <w:t>stated amounts</w:t>
      </w:r>
      <w:r w:rsidRPr="00B4507C">
        <w:rPr>
          <w:rFonts w:ascii="Arial" w:hAnsi="Arial" w:cs="Arial"/>
          <w:sz w:val="22"/>
          <w:szCs w:val="22"/>
        </w:rPr>
        <w:t xml:space="preserve">. </w:t>
      </w:r>
    </w:p>
    <w:p w:rsidR="00065BBC" w:rsidRPr="00B4507C" w:rsidRDefault="00065BBC">
      <w:pPr>
        <w:pStyle w:val="Default"/>
        <w:rPr>
          <w:rFonts w:ascii="Arial" w:hAnsi="Arial" w:cs="Arial"/>
          <w:sz w:val="22"/>
          <w:szCs w:val="22"/>
        </w:rPr>
      </w:pPr>
    </w:p>
    <w:p w:rsidR="00065BBC" w:rsidRPr="008F57EA" w:rsidRDefault="00065BBC">
      <w:pPr>
        <w:pStyle w:val="Default"/>
        <w:rPr>
          <w:rFonts w:ascii="Arial" w:hAnsi="Arial" w:cs="Arial"/>
          <w:b/>
          <w:sz w:val="22"/>
          <w:szCs w:val="22"/>
          <w:u w:val="single"/>
        </w:rPr>
      </w:pPr>
      <w:r w:rsidRPr="008F57EA">
        <w:rPr>
          <w:rFonts w:ascii="Arial" w:hAnsi="Arial" w:cs="Arial"/>
          <w:b/>
          <w:sz w:val="22"/>
          <w:szCs w:val="22"/>
          <w:u w:val="single"/>
        </w:rPr>
        <w:t xml:space="preserve">International hires* </w:t>
      </w:r>
    </w:p>
    <w:p w:rsidR="00065BBC" w:rsidRPr="00B4507C" w:rsidRDefault="00065BBC">
      <w:pPr>
        <w:pStyle w:val="Default"/>
        <w:rPr>
          <w:rFonts w:ascii="Arial" w:hAnsi="Arial" w:cs="Arial"/>
          <w:sz w:val="22"/>
          <w:szCs w:val="22"/>
        </w:rPr>
      </w:pPr>
      <w:r w:rsidRPr="00B4507C">
        <w:rPr>
          <w:rFonts w:ascii="Arial" w:hAnsi="Arial" w:cs="Arial"/>
          <w:sz w:val="22"/>
          <w:szCs w:val="22"/>
        </w:rPr>
        <w:t>The fo</w:t>
      </w:r>
      <w:r w:rsidR="00246087" w:rsidRPr="00B4507C">
        <w:rPr>
          <w:rFonts w:ascii="Arial" w:hAnsi="Arial" w:cs="Arial"/>
          <w:sz w:val="22"/>
          <w:szCs w:val="22"/>
        </w:rPr>
        <w:t>llowing fees are funded by the Vice Chancellor’s</w:t>
      </w:r>
      <w:r w:rsidRPr="00B4507C">
        <w:rPr>
          <w:rFonts w:ascii="Arial" w:hAnsi="Arial" w:cs="Arial"/>
          <w:sz w:val="22"/>
          <w:szCs w:val="22"/>
        </w:rPr>
        <w:t xml:space="preserve"> office:  </w:t>
      </w: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1) Form I-129, H-1B petition ($325), Fraud Protection Fee ($500-for </w:t>
      </w:r>
      <w:r w:rsidRPr="00B4507C">
        <w:rPr>
          <w:rFonts w:ascii="Arial" w:hAnsi="Arial" w:cs="Arial"/>
          <w:i/>
          <w:iCs/>
          <w:sz w:val="22"/>
          <w:szCs w:val="22"/>
        </w:rPr>
        <w:t>new</w:t>
      </w:r>
      <w:r w:rsidRPr="00B4507C">
        <w:rPr>
          <w:rFonts w:ascii="Arial" w:hAnsi="Arial" w:cs="Arial"/>
          <w:sz w:val="22"/>
          <w:szCs w:val="22"/>
        </w:rPr>
        <w:t xml:space="preserve"> H-1B petitions) </w:t>
      </w: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2) Labor Certification filing ($770) </w:t>
      </w:r>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3) Form I-140, Immigrant Petition ($580) </w:t>
      </w:r>
      <w:bookmarkStart w:id="0" w:name="_GoBack"/>
      <w:bookmarkEnd w:id="0"/>
    </w:p>
    <w:p w:rsidR="00065BBC" w:rsidRPr="00B4507C" w:rsidRDefault="00065BBC">
      <w:pPr>
        <w:pStyle w:val="Default"/>
        <w:rPr>
          <w:rFonts w:ascii="Arial" w:hAnsi="Arial" w:cs="Arial"/>
          <w:sz w:val="22"/>
          <w:szCs w:val="22"/>
        </w:rPr>
      </w:pPr>
      <w:r w:rsidRPr="00B4507C">
        <w:rPr>
          <w:rFonts w:ascii="Arial" w:hAnsi="Arial" w:cs="Arial"/>
          <w:sz w:val="22"/>
          <w:szCs w:val="22"/>
        </w:rPr>
        <w:t xml:space="preserve">4) Form I-907, Premium Processing, if applicable ($1,225) </w:t>
      </w:r>
    </w:p>
    <w:p w:rsidR="00065BBC" w:rsidRPr="00B4507C" w:rsidRDefault="00065BBC">
      <w:pPr>
        <w:pStyle w:val="Default"/>
        <w:rPr>
          <w:rFonts w:ascii="Arial" w:hAnsi="Arial" w:cs="Arial"/>
          <w:sz w:val="22"/>
          <w:szCs w:val="22"/>
        </w:rPr>
      </w:pPr>
    </w:p>
    <w:p w:rsidR="00065BBC" w:rsidRPr="00B4507C" w:rsidRDefault="00065BBC">
      <w:pPr>
        <w:pStyle w:val="Default"/>
        <w:rPr>
          <w:sz w:val="22"/>
          <w:szCs w:val="22"/>
        </w:rPr>
      </w:pPr>
      <w:r w:rsidRPr="00B4507C">
        <w:rPr>
          <w:rFonts w:ascii="Arial" w:hAnsi="Arial" w:cs="Arial"/>
          <w:sz w:val="22"/>
          <w:szCs w:val="22"/>
        </w:rPr>
        <w:t xml:space="preserve"> * a signed offer letter and contract must be on file </w:t>
      </w:r>
    </w:p>
    <w:sectPr w:rsidR="00065BBC" w:rsidRPr="00B4507C" w:rsidSect="00B4507C">
      <w:footerReference w:type="default" r:id="rId9"/>
      <w:pgSz w:w="12240" w:h="16340"/>
      <w:pgMar w:top="1008" w:right="706" w:bottom="907" w:left="79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7EA" w:rsidRDefault="008F57EA" w:rsidP="008F57EA">
      <w:pPr>
        <w:spacing w:after="0" w:line="240" w:lineRule="auto"/>
      </w:pPr>
      <w:r>
        <w:separator/>
      </w:r>
    </w:p>
  </w:endnote>
  <w:endnote w:type="continuationSeparator" w:id="0">
    <w:p w:rsidR="008F57EA" w:rsidRDefault="008F57EA" w:rsidP="008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7EA" w:rsidRDefault="008F57EA" w:rsidP="008F57EA">
    <w:pPr>
      <w:pStyle w:val="Footer"/>
      <w:jc w:val="right"/>
    </w:pPr>
    <w:r>
      <w:t>7/24/18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7EA" w:rsidRDefault="008F57EA" w:rsidP="008F57EA">
      <w:pPr>
        <w:spacing w:after="0" w:line="240" w:lineRule="auto"/>
      </w:pPr>
      <w:r>
        <w:separator/>
      </w:r>
    </w:p>
  </w:footnote>
  <w:footnote w:type="continuationSeparator" w:id="0">
    <w:p w:rsidR="008F57EA" w:rsidRDefault="008F57EA" w:rsidP="008F5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20E1EE"/>
    <w:multiLevelType w:val="hybridMultilevel"/>
    <w:tmpl w:val="5E0C20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0F0F027"/>
    <w:multiLevelType w:val="hybridMultilevel"/>
    <w:tmpl w:val="142209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multiLevelType w:val="hybridMultilevel"/>
    <w:tmpl w:val="D0695BA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A98EE48"/>
    <w:multiLevelType w:val="hybridMultilevel"/>
    <w:tmpl w:val="1E9C280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C751CBF"/>
    <w:multiLevelType w:val="hybridMultilevel"/>
    <w:tmpl w:val="0F2C54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9719A"/>
    <w:multiLevelType w:val="hybridMultilevel"/>
    <w:tmpl w:val="59568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F7295"/>
    <w:multiLevelType w:val="hybridMultilevel"/>
    <w:tmpl w:val="690B9C4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7551430"/>
    <w:multiLevelType w:val="hybridMultilevel"/>
    <w:tmpl w:val="3828AAD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525CE"/>
    <w:multiLevelType w:val="hybridMultilevel"/>
    <w:tmpl w:val="FB32743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3754B84"/>
    <w:multiLevelType w:val="hybridMultilevel"/>
    <w:tmpl w:val="A51A6154"/>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10" w15:restartNumberingAfterBreak="0">
    <w:nsid w:val="33936FDA"/>
    <w:multiLevelType w:val="hybridMultilevel"/>
    <w:tmpl w:val="7A72A9E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662175A"/>
    <w:multiLevelType w:val="hybridMultilevel"/>
    <w:tmpl w:val="2EE42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4E8E3"/>
    <w:multiLevelType w:val="hybridMultilevel"/>
    <w:tmpl w:val="176E7D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CA00110"/>
    <w:multiLevelType w:val="hybridMultilevel"/>
    <w:tmpl w:val="F9467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02A92"/>
    <w:multiLevelType w:val="hybridMultilevel"/>
    <w:tmpl w:val="56ECFF28"/>
    <w:lvl w:ilvl="0" w:tplc="F57654FA">
      <w:numFmt w:val="bullet"/>
      <w:lvlText w:val=""/>
      <w:lvlJc w:val="left"/>
      <w:pPr>
        <w:ind w:left="720" w:hanging="360"/>
      </w:pPr>
      <w:rPr>
        <w:rFonts w:ascii="Wingdings" w:eastAsiaTheme="minorEastAsia"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748B4"/>
    <w:multiLevelType w:val="hybridMultilevel"/>
    <w:tmpl w:val="227045D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64637047"/>
    <w:multiLevelType w:val="hybridMultilevel"/>
    <w:tmpl w:val="4D5C57EE"/>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7" w15:restartNumberingAfterBreak="0">
    <w:nsid w:val="766A1148"/>
    <w:multiLevelType w:val="hybridMultilevel"/>
    <w:tmpl w:val="3392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2"/>
  </w:num>
  <w:num w:numId="5">
    <w:abstractNumId w:val="6"/>
  </w:num>
  <w:num w:numId="6">
    <w:abstractNumId w:val="1"/>
  </w:num>
  <w:num w:numId="7">
    <w:abstractNumId w:val="15"/>
  </w:num>
  <w:num w:numId="8">
    <w:abstractNumId w:val="8"/>
  </w:num>
  <w:num w:numId="9">
    <w:abstractNumId w:val="11"/>
  </w:num>
  <w:num w:numId="10">
    <w:abstractNumId w:val="7"/>
  </w:num>
  <w:num w:numId="11">
    <w:abstractNumId w:val="5"/>
  </w:num>
  <w:num w:numId="12">
    <w:abstractNumId w:val="14"/>
  </w:num>
  <w:num w:numId="13">
    <w:abstractNumId w:val="16"/>
  </w:num>
  <w:num w:numId="14">
    <w:abstractNumId w:val="9"/>
  </w:num>
  <w:num w:numId="15">
    <w:abstractNumId w:val="1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87"/>
    <w:rsid w:val="00023F06"/>
    <w:rsid w:val="00065BBC"/>
    <w:rsid w:val="00246087"/>
    <w:rsid w:val="005C25DB"/>
    <w:rsid w:val="00741B5A"/>
    <w:rsid w:val="008F57EA"/>
    <w:rsid w:val="00B4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1AFB86-18A1-4B9E-B9A2-D5F397D7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8F57EA"/>
    <w:pPr>
      <w:tabs>
        <w:tab w:val="center" w:pos="4680"/>
        <w:tab w:val="right" w:pos="9360"/>
      </w:tabs>
    </w:pPr>
  </w:style>
  <w:style w:type="character" w:customStyle="1" w:styleId="HeaderChar">
    <w:name w:val="Header Char"/>
    <w:basedOn w:val="DefaultParagraphFont"/>
    <w:link w:val="Header"/>
    <w:uiPriority w:val="99"/>
    <w:rsid w:val="008F57EA"/>
  </w:style>
  <w:style w:type="paragraph" w:styleId="Footer">
    <w:name w:val="footer"/>
    <w:basedOn w:val="Normal"/>
    <w:link w:val="FooterChar"/>
    <w:uiPriority w:val="99"/>
    <w:unhideWhenUsed/>
    <w:rsid w:val="008F57EA"/>
    <w:pPr>
      <w:tabs>
        <w:tab w:val="center" w:pos="4680"/>
        <w:tab w:val="right" w:pos="9360"/>
      </w:tabs>
    </w:pPr>
  </w:style>
  <w:style w:type="character" w:customStyle="1" w:styleId="FooterChar">
    <w:name w:val="Footer Char"/>
    <w:basedOn w:val="DefaultParagraphFont"/>
    <w:link w:val="Footer"/>
    <w:uiPriority w:val="99"/>
    <w:rsid w:val="008F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taxes/Relocation/Prosp_Emp/prospect.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Faculty recruitment expenses</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recruitment expenses</dc:title>
  <dc:subject/>
  <dc:creator>Joseph Alvey</dc:creator>
  <cp:keywords/>
  <dc:description/>
  <cp:lastModifiedBy>Julie Yoder</cp:lastModifiedBy>
  <cp:revision>2</cp:revision>
  <dcterms:created xsi:type="dcterms:W3CDTF">2018-07-24T14:40:00Z</dcterms:created>
  <dcterms:modified xsi:type="dcterms:W3CDTF">2018-07-24T14:40:00Z</dcterms:modified>
</cp:coreProperties>
</file>