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F9" w:rsidRDefault="00102F0F" w:rsidP="00CD0EF9">
      <w:pPr>
        <w:pStyle w:val="Heading2"/>
        <w:shd w:val="clear" w:color="auto" w:fill="FFFFFF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2552700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FW_PrimaryEm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EF9" w:rsidRPr="00CD0EF9" w:rsidRDefault="00CD0EF9" w:rsidP="00CD0EF9"/>
    <w:p w:rsidR="00CD0EF9" w:rsidRDefault="00CD0EF9" w:rsidP="00CD0EF9">
      <w:pPr>
        <w:pStyle w:val="Heading2"/>
        <w:shd w:val="clear" w:color="auto" w:fill="CCCCCC"/>
        <w:jc w:val="center"/>
        <w:rPr>
          <w:sz w:val="32"/>
        </w:rPr>
      </w:pPr>
      <w:r>
        <w:rPr>
          <w:sz w:val="32"/>
        </w:rPr>
        <w:t xml:space="preserve">BANNER </w:t>
      </w:r>
      <w:r w:rsidR="00577A77">
        <w:rPr>
          <w:sz w:val="32"/>
        </w:rPr>
        <w:t xml:space="preserve">9 </w:t>
      </w:r>
      <w:r>
        <w:rPr>
          <w:sz w:val="32"/>
        </w:rPr>
        <w:t>HOLD STEPS</w:t>
      </w:r>
    </w:p>
    <w:p w:rsidR="00CD0EF9" w:rsidRDefault="0056157E" w:rsidP="00CD0EF9">
      <w:pPr>
        <w:rPr>
          <w:sz w:val="24"/>
        </w:rPr>
      </w:pPr>
      <w:r>
        <w:rPr>
          <w:b/>
          <w:sz w:val="24"/>
        </w:rPr>
        <w:t>1</w:t>
      </w:r>
      <w:r w:rsidR="005A683D">
        <w:rPr>
          <w:b/>
          <w:sz w:val="24"/>
        </w:rPr>
        <w:t>/</w:t>
      </w:r>
      <w:r>
        <w:rPr>
          <w:b/>
          <w:sz w:val="24"/>
        </w:rPr>
        <w:t>29</w:t>
      </w:r>
      <w:r w:rsidR="005A683D">
        <w:rPr>
          <w:b/>
          <w:sz w:val="24"/>
        </w:rPr>
        <w:t>/20</w:t>
      </w:r>
      <w:r w:rsidR="004053A9">
        <w:rPr>
          <w:b/>
          <w:sz w:val="24"/>
        </w:rPr>
        <w:t>2</w:t>
      </w:r>
      <w:r>
        <w:rPr>
          <w:b/>
          <w:sz w:val="24"/>
        </w:rPr>
        <w:t>1</w:t>
      </w:r>
    </w:p>
    <w:tbl>
      <w:tblPr>
        <w:tblW w:w="10684" w:type="dxa"/>
        <w:tblInd w:w="108" w:type="dxa"/>
        <w:tblBorders>
          <w:top w:val="nil"/>
          <w:left w:val="single" w:sz="6" w:space="0" w:color="000000"/>
          <w:bottom w:val="nil"/>
          <w:right w:val="single" w:sz="6" w:space="0" w:color="000000"/>
          <w:insideH w:val="nil"/>
          <w:insideV w:val="nil"/>
        </w:tblBorders>
        <w:tblLayout w:type="fixed"/>
        <w:tblLook w:val="01A0" w:firstRow="1" w:lastRow="0" w:firstColumn="1" w:lastColumn="1" w:noHBand="0" w:noVBand="0"/>
      </w:tblPr>
      <w:tblGrid>
        <w:gridCol w:w="2224"/>
        <w:gridCol w:w="720"/>
        <w:gridCol w:w="7740"/>
      </w:tblGrid>
      <w:tr w:rsidR="00CD0EF9" w:rsidTr="00CD0EF9">
        <w:trPr>
          <w:cantSplit/>
        </w:trPr>
        <w:tc>
          <w:tcPr>
            <w:tcW w:w="10684" w:type="dxa"/>
            <w:gridSpan w:val="3"/>
            <w:tcBorders>
              <w:bottom w:val="single" w:sz="12" w:space="0" w:color="000000"/>
            </w:tcBorders>
          </w:tcPr>
          <w:p w:rsidR="00CD0EF9" w:rsidRDefault="00CD0EF9" w:rsidP="00543F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to enter and remove a Hold:  </w:t>
            </w:r>
          </w:p>
        </w:tc>
      </w:tr>
      <w:tr w:rsidR="00CD0EF9" w:rsidTr="00CD0EF9">
        <w:trPr>
          <w:trHeight w:val="591"/>
        </w:trPr>
        <w:tc>
          <w:tcPr>
            <w:tcW w:w="2224" w:type="dxa"/>
            <w:tcBorders>
              <w:top w:val="nil"/>
              <w:right w:val="single" w:sz="12" w:space="0" w:color="000000"/>
            </w:tcBorders>
          </w:tcPr>
          <w:p w:rsidR="00CD0EF9" w:rsidRDefault="00CD0EF9" w:rsidP="00543FCF"/>
        </w:tc>
        <w:tc>
          <w:tcPr>
            <w:tcW w:w="720" w:type="dxa"/>
            <w:tcBorders>
              <w:left w:val="nil"/>
              <w:bottom w:val="single" w:sz="12" w:space="0" w:color="000000"/>
              <w:right w:val="nil"/>
            </w:tcBorders>
          </w:tcPr>
          <w:p w:rsidR="00CD0EF9" w:rsidRDefault="00CD0EF9" w:rsidP="00543FCF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Step</w:t>
            </w:r>
          </w:p>
        </w:tc>
        <w:tc>
          <w:tcPr>
            <w:tcW w:w="7740" w:type="dxa"/>
            <w:tcBorders>
              <w:left w:val="single" w:sz="12" w:space="0" w:color="000000"/>
              <w:bottom w:val="single" w:sz="12" w:space="0" w:color="000000"/>
            </w:tcBorders>
          </w:tcPr>
          <w:p w:rsidR="00CD0EF9" w:rsidRDefault="00CD0EF9" w:rsidP="00543F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  <w:p w:rsidR="00CD0EF9" w:rsidRDefault="00CD0EF9" w:rsidP="00543FCF">
            <w:pPr>
              <w:rPr>
                <w:b/>
                <w:sz w:val="24"/>
              </w:rPr>
            </w:pPr>
          </w:p>
        </w:tc>
      </w:tr>
      <w:tr w:rsidR="00CD0EF9" w:rsidTr="00CD0EF9">
        <w:trPr>
          <w:trHeight w:val="10410"/>
        </w:trPr>
        <w:tc>
          <w:tcPr>
            <w:tcW w:w="2224" w:type="dxa"/>
            <w:tcBorders>
              <w:right w:val="single" w:sz="12" w:space="0" w:color="000000"/>
            </w:tcBorders>
          </w:tcPr>
          <w:p w:rsidR="00CD0EF9" w:rsidRDefault="00CD0EF9" w:rsidP="00543FCF">
            <w:pPr>
              <w:shd w:val="clear" w:color="auto" w:fill="CCCCCC"/>
              <w:rPr>
                <w:b/>
              </w:rPr>
            </w:pPr>
            <w:r>
              <w:rPr>
                <w:b/>
              </w:rPr>
              <w:t xml:space="preserve">ENTERING </w:t>
            </w:r>
          </w:p>
          <w:p w:rsidR="00CD0EF9" w:rsidRDefault="00CD0EF9" w:rsidP="00543FCF">
            <w:pPr>
              <w:shd w:val="clear" w:color="auto" w:fill="CCCCCC"/>
              <w:rPr>
                <w:b/>
              </w:rPr>
            </w:pPr>
            <w:r>
              <w:rPr>
                <w:b/>
              </w:rPr>
              <w:t>AND</w:t>
            </w:r>
            <w:r w:rsidR="005A683D">
              <w:rPr>
                <w:b/>
              </w:rPr>
              <w:t xml:space="preserve"> SAVING A HOLD</w:t>
            </w:r>
          </w:p>
          <w:p w:rsidR="00CD0EF9" w:rsidRDefault="00CD0EF9" w:rsidP="00543FCF">
            <w:pPr>
              <w:rPr>
                <w:sz w:val="16"/>
              </w:rPr>
            </w:pPr>
          </w:p>
          <w:p w:rsidR="00CD0EF9" w:rsidRDefault="00CD0EF9" w:rsidP="00543FCF">
            <w:pPr>
              <w:rPr>
                <w:sz w:val="16"/>
              </w:rPr>
            </w:pPr>
          </w:p>
          <w:p w:rsidR="00CD0EF9" w:rsidRDefault="00CD0EF9" w:rsidP="00543FCF">
            <w:pPr>
              <w:rPr>
                <w:sz w:val="16"/>
              </w:rPr>
            </w:pPr>
          </w:p>
          <w:p w:rsidR="00CD0EF9" w:rsidRDefault="00CD0EF9" w:rsidP="00543FCF">
            <w:pPr>
              <w:rPr>
                <w:sz w:val="16"/>
              </w:rPr>
            </w:pPr>
          </w:p>
          <w:p w:rsidR="00CD0EF9" w:rsidRDefault="00CD0EF9" w:rsidP="00543FCF">
            <w:r>
              <w:rPr>
                <w:b/>
                <w:bCs/>
              </w:rPr>
              <w:t xml:space="preserve">Note: </w:t>
            </w:r>
            <w:r>
              <w:t xml:space="preserve">Hold Type and </w:t>
            </w:r>
            <w:proofErr w:type="spellStart"/>
            <w:r>
              <w:t>Orig</w:t>
            </w:r>
            <w:proofErr w:type="spellEnd"/>
            <w:r>
              <w:t xml:space="preserve"> (includi</w:t>
            </w:r>
            <w:r w:rsidR="00A26CAE">
              <w:t xml:space="preserve">ng phone number) appear in </w:t>
            </w:r>
            <w:proofErr w:type="spellStart"/>
            <w:r w:rsidR="00A26CAE">
              <w:t>goPFW</w:t>
            </w:r>
            <w:proofErr w:type="spellEnd"/>
            <w:r>
              <w:t xml:space="preserve"> for a student to view</w:t>
            </w:r>
          </w:p>
          <w:p w:rsidR="005A683D" w:rsidRDefault="005A683D" w:rsidP="00543FCF"/>
          <w:p w:rsidR="005A683D" w:rsidRDefault="005A683D" w:rsidP="00543FCF"/>
          <w:p w:rsidR="005A683D" w:rsidRDefault="005A683D" w:rsidP="00543FCF"/>
          <w:p w:rsidR="005A683D" w:rsidRDefault="005A683D" w:rsidP="00543FCF"/>
          <w:p w:rsidR="004053A9" w:rsidRDefault="004053A9" w:rsidP="00543FCF"/>
          <w:p w:rsidR="004053A9" w:rsidRDefault="004053A9" w:rsidP="00543FCF"/>
          <w:p w:rsidR="004053A9" w:rsidRDefault="004053A9" w:rsidP="00543FCF"/>
          <w:p w:rsidR="005A683D" w:rsidRDefault="005A683D" w:rsidP="00543FCF"/>
          <w:p w:rsidR="005A683D" w:rsidRDefault="005A683D" w:rsidP="00543FCF"/>
          <w:p w:rsidR="005A683D" w:rsidRDefault="005A683D" w:rsidP="005A683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725744B" wp14:editId="30953052">
                  <wp:extent cx="857250" cy="35718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87" cy="35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0EF9" w:rsidRDefault="00CD0EF9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b/>
              </w:rPr>
            </w:pPr>
          </w:p>
          <w:p w:rsidR="00A26CAE" w:rsidRDefault="00A26CAE" w:rsidP="00543FCF">
            <w:pPr>
              <w:rPr>
                <w:b/>
              </w:rPr>
            </w:pPr>
          </w:p>
          <w:p w:rsidR="00A26CAE" w:rsidRDefault="00A26CAE" w:rsidP="00543FCF">
            <w:pPr>
              <w:rPr>
                <w:b/>
              </w:rPr>
            </w:pPr>
          </w:p>
          <w:p w:rsidR="00A26CAE" w:rsidRDefault="00A26CAE" w:rsidP="00543FCF">
            <w:pPr>
              <w:rPr>
                <w:b/>
              </w:rPr>
            </w:pPr>
          </w:p>
          <w:p w:rsidR="00A26CAE" w:rsidRDefault="00A26CAE" w:rsidP="00543FCF">
            <w:pPr>
              <w:rPr>
                <w:b/>
              </w:rPr>
            </w:pPr>
          </w:p>
          <w:p w:rsidR="00A26CAE" w:rsidRDefault="00A26CAE" w:rsidP="00543FCF">
            <w:pPr>
              <w:rPr>
                <w:b/>
              </w:rPr>
            </w:pPr>
          </w:p>
          <w:p w:rsidR="00A26CAE" w:rsidRDefault="00A26CAE" w:rsidP="00543FCF">
            <w:pPr>
              <w:rPr>
                <w:b/>
              </w:rPr>
            </w:pPr>
          </w:p>
          <w:p w:rsidR="00A26CAE" w:rsidRDefault="00A26CAE" w:rsidP="00543FCF">
            <w:pPr>
              <w:rPr>
                <w:b/>
              </w:rPr>
            </w:pPr>
          </w:p>
          <w:p w:rsidR="00A26CAE" w:rsidRDefault="00A26CAE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b/>
              </w:rPr>
            </w:pPr>
          </w:p>
          <w:p w:rsidR="004053A9" w:rsidRDefault="004053A9" w:rsidP="00543FCF">
            <w:pPr>
              <w:rPr>
                <w:b/>
              </w:rPr>
            </w:pPr>
          </w:p>
          <w:p w:rsidR="004053A9" w:rsidRDefault="004053A9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b/>
              </w:rPr>
            </w:pPr>
          </w:p>
          <w:p w:rsidR="0056157E" w:rsidRDefault="0056157E" w:rsidP="005A683D">
            <w:pPr>
              <w:jc w:val="center"/>
              <w:rPr>
                <w:b/>
              </w:rPr>
            </w:pPr>
          </w:p>
          <w:p w:rsidR="0056157E" w:rsidRDefault="0056157E" w:rsidP="005A683D">
            <w:pPr>
              <w:jc w:val="center"/>
              <w:rPr>
                <w:b/>
              </w:rPr>
            </w:pPr>
          </w:p>
          <w:p w:rsidR="00CD0EF9" w:rsidRDefault="005A683D" w:rsidP="005A683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2C5B4FB" wp14:editId="465C8301">
                  <wp:extent cx="523875" cy="314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683D" w:rsidRDefault="005A683D" w:rsidP="00543FCF">
            <w:pPr>
              <w:rPr>
                <w:b/>
              </w:rPr>
            </w:pPr>
          </w:p>
          <w:p w:rsidR="005A683D" w:rsidRDefault="005A683D" w:rsidP="00543FCF">
            <w:pPr>
              <w:rPr>
                <w:b/>
              </w:rPr>
            </w:pPr>
          </w:p>
          <w:p w:rsidR="005A683D" w:rsidRDefault="005A683D" w:rsidP="00543FCF">
            <w:pPr>
              <w:rPr>
                <w:b/>
              </w:rPr>
            </w:pPr>
          </w:p>
          <w:p w:rsidR="00102F0F" w:rsidRDefault="00102F0F" w:rsidP="00543FCF">
            <w:pPr>
              <w:rPr>
                <w:b/>
              </w:rPr>
            </w:pPr>
            <w:bookmarkStart w:id="0" w:name="_GoBack"/>
            <w:bookmarkEnd w:id="0"/>
          </w:p>
          <w:p w:rsidR="00CD0EF9" w:rsidRDefault="00CD0EF9" w:rsidP="00543FCF">
            <w:pPr>
              <w:rPr>
                <w:b/>
              </w:rPr>
            </w:pPr>
          </w:p>
          <w:p w:rsidR="00CD0EF9" w:rsidRDefault="00CD0EF9" w:rsidP="00543FCF">
            <w:pPr>
              <w:shd w:val="clear" w:color="auto" w:fill="CCCCCC"/>
              <w:rPr>
                <w:b/>
              </w:rPr>
            </w:pPr>
            <w:r>
              <w:rPr>
                <w:b/>
              </w:rPr>
              <w:lastRenderedPageBreak/>
              <w:t xml:space="preserve">REMOVING </w:t>
            </w:r>
          </w:p>
          <w:p w:rsidR="00CD0EF9" w:rsidRDefault="00CD0EF9" w:rsidP="00543FCF">
            <w:pPr>
              <w:shd w:val="clear" w:color="auto" w:fill="CCCCCC"/>
              <w:rPr>
                <w:sz w:val="16"/>
              </w:rPr>
            </w:pPr>
            <w:r>
              <w:rPr>
                <w:b/>
              </w:rPr>
              <w:t>A HOLD</w:t>
            </w:r>
          </w:p>
          <w:p w:rsidR="00CD0EF9" w:rsidRDefault="00CD0EF9" w:rsidP="00543FCF">
            <w:pPr>
              <w:rPr>
                <w:b/>
              </w:rPr>
            </w:pPr>
          </w:p>
          <w:p w:rsidR="00CD0EF9" w:rsidRDefault="00CD0EF9" w:rsidP="00543FCF">
            <w:pPr>
              <w:rPr>
                <w:sz w:val="16"/>
              </w:rPr>
            </w:pPr>
          </w:p>
          <w:p w:rsidR="005A683D" w:rsidRDefault="005A683D" w:rsidP="00543FCF">
            <w:pPr>
              <w:rPr>
                <w:sz w:val="16"/>
              </w:rPr>
            </w:pPr>
          </w:p>
          <w:p w:rsidR="00AA182A" w:rsidRDefault="00AA182A" w:rsidP="00543FCF">
            <w:pPr>
              <w:rPr>
                <w:sz w:val="16"/>
              </w:rPr>
            </w:pPr>
          </w:p>
          <w:p w:rsidR="005A683D" w:rsidRDefault="005A683D" w:rsidP="00543FCF">
            <w:pPr>
              <w:rPr>
                <w:sz w:val="16"/>
              </w:rPr>
            </w:pPr>
          </w:p>
          <w:p w:rsidR="005A683D" w:rsidRDefault="005A683D" w:rsidP="00543FCF">
            <w:pPr>
              <w:rPr>
                <w:sz w:val="16"/>
              </w:rPr>
            </w:pPr>
          </w:p>
          <w:p w:rsidR="0056157E" w:rsidRDefault="0056157E" w:rsidP="005A683D">
            <w:pPr>
              <w:jc w:val="center"/>
              <w:rPr>
                <w:sz w:val="16"/>
              </w:rPr>
            </w:pPr>
          </w:p>
          <w:p w:rsidR="0056157E" w:rsidRDefault="0056157E" w:rsidP="005A683D">
            <w:pPr>
              <w:jc w:val="center"/>
              <w:rPr>
                <w:sz w:val="16"/>
              </w:rPr>
            </w:pPr>
          </w:p>
          <w:p w:rsidR="005A683D" w:rsidRDefault="005A683D" w:rsidP="005A683D">
            <w:pPr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CD04C55" wp14:editId="18A1E9BF">
                  <wp:extent cx="523875" cy="314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4053A9" w:rsidRDefault="004053A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A683D" w:rsidRDefault="005A683D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</w:p>
          <w:p w:rsidR="004053A9" w:rsidRDefault="004053A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026D4" w:rsidRDefault="003026D4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026D4" w:rsidRDefault="003026D4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3026D4" w:rsidRDefault="003026D4" w:rsidP="00543FCF">
            <w:pPr>
              <w:rPr>
                <w:sz w:val="24"/>
              </w:rPr>
            </w:pPr>
          </w:p>
          <w:p w:rsidR="00CD0EF9" w:rsidRDefault="003026D4" w:rsidP="00543FC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</w:p>
          <w:p w:rsidR="0056157E" w:rsidRDefault="0056157E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A683D">
              <w:rPr>
                <w:sz w:val="24"/>
              </w:rPr>
              <w:t>2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AA182A" w:rsidRDefault="00AA182A" w:rsidP="00543FCF">
            <w:pPr>
              <w:rPr>
                <w:sz w:val="24"/>
              </w:rPr>
            </w:pPr>
          </w:p>
          <w:p w:rsidR="00CD0EF9" w:rsidRDefault="005A683D" w:rsidP="00543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5A683D" w:rsidP="00543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</w:p>
          <w:p w:rsidR="0056157E" w:rsidRDefault="0056157E" w:rsidP="00543FCF">
            <w:pPr>
              <w:rPr>
                <w:sz w:val="24"/>
              </w:rPr>
            </w:pPr>
          </w:p>
          <w:p w:rsidR="00CD0EF9" w:rsidRDefault="005A683D" w:rsidP="00543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D0EF9" w:rsidRDefault="00CD0EF9" w:rsidP="00543FCF">
            <w:pPr>
              <w:rPr>
                <w:sz w:val="24"/>
              </w:rPr>
            </w:pPr>
          </w:p>
        </w:tc>
        <w:tc>
          <w:tcPr>
            <w:tcW w:w="7740" w:type="dxa"/>
            <w:tcBorders>
              <w:top w:val="nil"/>
              <w:left w:val="single" w:sz="12" w:space="0" w:color="000000"/>
              <w:bottom w:val="nil"/>
            </w:tcBorders>
          </w:tcPr>
          <w:p w:rsidR="005A683D" w:rsidRDefault="005A683D" w:rsidP="00543FC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If you are currently logged into Banner (as yourself), you will need to open a different browser or an “incognito session” through Google Chrome. To open an incognito session in Google Chrome, find the </w:t>
            </w:r>
            <w:r>
              <w:rPr>
                <w:noProof/>
              </w:rPr>
              <w:drawing>
                <wp:inline distT="0" distB="0" distL="0" distR="0" wp14:anchorId="1F647E47" wp14:editId="22044CD5">
                  <wp:extent cx="190500" cy="25644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58" cy="26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in the upper right-hand corner of the screen. Click the icon and select “New incognito window.”</w:t>
            </w:r>
          </w:p>
          <w:p w:rsidR="005A683D" w:rsidRDefault="005A683D" w:rsidP="00543FCF">
            <w:pPr>
              <w:rPr>
                <w:sz w:val="24"/>
              </w:rPr>
            </w:pPr>
          </w:p>
          <w:p w:rsidR="003026D4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 xml:space="preserve">Log in to Banner using </w:t>
            </w:r>
            <w:r w:rsidR="003026D4">
              <w:rPr>
                <w:sz w:val="24"/>
              </w:rPr>
              <w:t xml:space="preserve">the direct URL: </w:t>
            </w:r>
            <w:hyperlink r:id="rId10" w:history="1">
              <w:r w:rsidR="003026D4" w:rsidRPr="00A4634E">
                <w:rPr>
                  <w:rStyle w:val="Hyperlink"/>
                  <w:sz w:val="24"/>
                </w:rPr>
                <w:t>https://banadminprod.pfw.edu</w:t>
              </w:r>
            </w:hyperlink>
            <w:r w:rsidR="004053A9">
              <w:rPr>
                <w:rStyle w:val="Hyperlink"/>
                <w:sz w:val="24"/>
              </w:rPr>
              <w:t>/applicationNavigator</w:t>
            </w:r>
          </w:p>
          <w:p w:rsidR="003026D4" w:rsidRDefault="003026D4" w:rsidP="00543FCF">
            <w:pPr>
              <w:rPr>
                <w:sz w:val="24"/>
              </w:rPr>
            </w:pPr>
          </w:p>
          <w:p w:rsidR="00CD0EF9" w:rsidRDefault="004053A9" w:rsidP="00543FCF">
            <w:pPr>
              <w:rPr>
                <w:sz w:val="24"/>
              </w:rPr>
            </w:pPr>
            <w:r>
              <w:rPr>
                <w:sz w:val="24"/>
              </w:rPr>
              <w:t xml:space="preserve">You will land on what looks like the </w:t>
            </w:r>
            <w:proofErr w:type="spellStart"/>
            <w:r>
              <w:rPr>
                <w:sz w:val="24"/>
              </w:rPr>
              <w:t>goPFW</w:t>
            </w:r>
            <w:proofErr w:type="spellEnd"/>
            <w:r>
              <w:rPr>
                <w:sz w:val="24"/>
              </w:rPr>
              <w:t xml:space="preserve"> log in screen. </w:t>
            </w:r>
            <w:r w:rsidR="003026D4">
              <w:rPr>
                <w:sz w:val="24"/>
              </w:rPr>
              <w:t xml:space="preserve">Use </w:t>
            </w:r>
            <w:r w:rsidR="00CD0EF9">
              <w:rPr>
                <w:sz w:val="24"/>
              </w:rPr>
              <w:t xml:space="preserve">your </w:t>
            </w:r>
            <w:r w:rsidRPr="004053A9">
              <w:rPr>
                <w:b/>
                <w:sz w:val="24"/>
              </w:rPr>
              <w:t>department’s HOLD</w:t>
            </w:r>
            <w:r w:rsidR="003026D4">
              <w:rPr>
                <w:sz w:val="24"/>
              </w:rPr>
              <w:t xml:space="preserve"> Username and Password to log in. Your department </w:t>
            </w:r>
            <w:r w:rsidR="003026D4" w:rsidRPr="004053A9">
              <w:rPr>
                <w:i/>
                <w:sz w:val="24"/>
              </w:rPr>
              <w:t>TAG</w:t>
            </w:r>
            <w:r w:rsidR="003026D4">
              <w:rPr>
                <w:sz w:val="24"/>
              </w:rPr>
              <w:t xml:space="preserve"> should share the log in information with you.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CD0EF9">
            <w:pPr>
              <w:rPr>
                <w:sz w:val="24"/>
              </w:rPr>
            </w:pPr>
            <w:r>
              <w:rPr>
                <w:sz w:val="24"/>
              </w:rPr>
              <w:t>Type SOAHOLD in the Search Bar</w:t>
            </w:r>
          </w:p>
          <w:p w:rsidR="00CD0EF9" w:rsidRDefault="00CD0EF9" w:rsidP="00CD0EF9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Enter Student ID or press tab to search by name. Click Go.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To Enter a Hold, click Insert. Enter Hold Type; click the ellipses for list of all available Hold Types. You can either double click on the Hold Type or highlight and click OK.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Enter hold reason in Reason field</w:t>
            </w:r>
            <w:r w:rsidR="00A106E7">
              <w:rPr>
                <w:sz w:val="24"/>
              </w:rPr>
              <w:t xml:space="preserve"> (limited to 30 characters)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 xml:space="preserve">Check the Release Indicator box in order to restrict release to your </w:t>
            </w:r>
            <w:r w:rsidR="004053A9">
              <w:rPr>
                <w:sz w:val="24"/>
              </w:rPr>
              <w:t>department</w:t>
            </w:r>
            <w:r>
              <w:rPr>
                <w:sz w:val="24"/>
              </w:rPr>
              <w:t xml:space="preserve"> only. Do not check the Release Indicator box if you want any </w:t>
            </w:r>
            <w:r w:rsidR="004053A9">
              <w:rPr>
                <w:sz w:val="24"/>
              </w:rPr>
              <w:t>department</w:t>
            </w:r>
            <w:r>
              <w:rPr>
                <w:sz w:val="24"/>
              </w:rPr>
              <w:t xml:space="preserve"> on campus to be able to release the hold.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>Enter amount (if applicable)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 xml:space="preserve">Today’s date defaults in the From field, and 31-Dec-2099 (the end of time) defaults in the To field; change either date if </w:t>
            </w:r>
            <w:r w:rsidR="0056157E">
              <w:rPr>
                <w:sz w:val="24"/>
              </w:rPr>
              <w:t>necessary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 xml:space="preserve">Enter the </w:t>
            </w:r>
            <w:r w:rsidR="0056157E">
              <w:rPr>
                <w:sz w:val="24"/>
              </w:rPr>
              <w:t>ori</w:t>
            </w:r>
            <w:r>
              <w:rPr>
                <w:sz w:val="24"/>
              </w:rPr>
              <w:t>ginator in the Origination Code field; click the ellipses for list of all available originator units</w:t>
            </w:r>
            <w:r w:rsidR="0056157E">
              <w:rPr>
                <w:sz w:val="24"/>
              </w:rPr>
              <w:t>. Press Tab on the keyboard, this will fill in the Origination Code Description field automatically.</w:t>
            </w:r>
          </w:p>
          <w:p w:rsidR="0056157E" w:rsidRDefault="0056157E" w:rsidP="00543FCF">
            <w:pPr>
              <w:rPr>
                <w:sz w:val="24"/>
              </w:rPr>
            </w:pPr>
          </w:p>
          <w:p w:rsidR="0056157E" w:rsidRDefault="0056157E" w:rsidP="00543FCF">
            <w:pPr>
              <w:rPr>
                <w:sz w:val="24"/>
              </w:rPr>
            </w:pPr>
            <w:r>
              <w:rPr>
                <w:sz w:val="24"/>
              </w:rPr>
              <w:t>Click Save.  Once you click Save, the Created User will fill in with your department’s HOLD account username.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5A683D" w:rsidRDefault="005A683D" w:rsidP="00543FCF">
            <w:pPr>
              <w:rPr>
                <w:sz w:val="24"/>
              </w:rPr>
            </w:pPr>
          </w:p>
          <w:p w:rsidR="00CD0EF9" w:rsidRDefault="005A683D" w:rsidP="00543FCF">
            <w:pPr>
              <w:rPr>
                <w:sz w:val="24"/>
              </w:rPr>
            </w:pPr>
            <w:r>
              <w:rPr>
                <w:sz w:val="24"/>
              </w:rPr>
              <w:t>Follow steps 1-5</w:t>
            </w:r>
            <w:r w:rsidR="00CD0EF9">
              <w:rPr>
                <w:sz w:val="24"/>
              </w:rPr>
              <w:t xml:space="preserve"> above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543FCF">
            <w:pPr>
              <w:rPr>
                <w:sz w:val="24"/>
              </w:rPr>
            </w:pPr>
            <w:r>
              <w:rPr>
                <w:sz w:val="24"/>
              </w:rPr>
              <w:t xml:space="preserve">Locate </w:t>
            </w:r>
            <w:r w:rsidR="0056157E">
              <w:rPr>
                <w:sz w:val="24"/>
              </w:rPr>
              <w:t>the hold you would like to remove</w:t>
            </w:r>
            <w:r>
              <w:rPr>
                <w:sz w:val="24"/>
              </w:rPr>
              <w:t>; enter today’s date in To field in Month/Day/Year (mm/dd/</w:t>
            </w:r>
            <w:proofErr w:type="spellStart"/>
            <w:r>
              <w:rPr>
                <w:sz w:val="24"/>
              </w:rPr>
              <w:t>yyy</w:t>
            </w:r>
            <w:proofErr w:type="spellEnd"/>
            <w:r>
              <w:rPr>
                <w:sz w:val="24"/>
              </w:rPr>
              <w:t>) format</w:t>
            </w:r>
            <w:r w:rsidR="0056157E">
              <w:rPr>
                <w:sz w:val="24"/>
              </w:rPr>
              <w:t xml:space="preserve"> OR you can put T in the field and press tab. This automatically puts today’s date in that field.</w:t>
            </w:r>
          </w:p>
          <w:p w:rsidR="00CD0EF9" w:rsidRDefault="00CD0EF9" w:rsidP="00543FCF">
            <w:pPr>
              <w:rPr>
                <w:sz w:val="24"/>
              </w:rPr>
            </w:pPr>
          </w:p>
          <w:p w:rsidR="00CD0EF9" w:rsidRDefault="00CD0EF9" w:rsidP="003026D4">
            <w:pPr>
              <w:rPr>
                <w:sz w:val="24"/>
              </w:rPr>
            </w:pPr>
            <w:r>
              <w:rPr>
                <w:sz w:val="24"/>
              </w:rPr>
              <w:t xml:space="preserve">Click the Save button. </w:t>
            </w:r>
          </w:p>
        </w:tc>
      </w:tr>
      <w:tr w:rsidR="00CD0EF9" w:rsidTr="00CD0EF9">
        <w:trPr>
          <w:trHeight w:val="80"/>
        </w:trPr>
        <w:tc>
          <w:tcPr>
            <w:tcW w:w="2224" w:type="dxa"/>
            <w:tcBorders>
              <w:bottom w:val="single" w:sz="8" w:space="0" w:color="000000"/>
              <w:right w:val="single" w:sz="12" w:space="0" w:color="000000"/>
            </w:tcBorders>
          </w:tcPr>
          <w:p w:rsidR="00CD0EF9" w:rsidRDefault="00CD0EF9" w:rsidP="00543FC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0EF9" w:rsidRDefault="00CD0EF9" w:rsidP="00543FCF">
            <w:pPr>
              <w:rPr>
                <w:sz w:val="24"/>
              </w:rPr>
            </w:pPr>
          </w:p>
        </w:tc>
        <w:tc>
          <w:tcPr>
            <w:tcW w:w="7740" w:type="dxa"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CD0EF9" w:rsidRDefault="00CD0EF9" w:rsidP="00543FCF">
            <w:pPr>
              <w:rPr>
                <w:sz w:val="24"/>
              </w:rPr>
            </w:pPr>
          </w:p>
        </w:tc>
      </w:tr>
    </w:tbl>
    <w:p w:rsidR="000E6767" w:rsidRDefault="00102F0F"/>
    <w:sectPr w:rsidR="000E6767" w:rsidSect="00CD0EF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6D4" w:rsidRDefault="003026D4" w:rsidP="003026D4">
      <w:r>
        <w:separator/>
      </w:r>
    </w:p>
  </w:endnote>
  <w:endnote w:type="continuationSeparator" w:id="0">
    <w:p w:rsidR="003026D4" w:rsidRDefault="003026D4" w:rsidP="0030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6D4" w:rsidRDefault="003026D4" w:rsidP="003026D4">
      <w:r>
        <w:separator/>
      </w:r>
    </w:p>
  </w:footnote>
  <w:footnote w:type="continuationSeparator" w:id="0">
    <w:p w:rsidR="003026D4" w:rsidRDefault="003026D4" w:rsidP="0030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F9"/>
    <w:rsid w:val="00102F0F"/>
    <w:rsid w:val="003026D4"/>
    <w:rsid w:val="004053A9"/>
    <w:rsid w:val="0056157E"/>
    <w:rsid w:val="00577A77"/>
    <w:rsid w:val="005A683D"/>
    <w:rsid w:val="005F6521"/>
    <w:rsid w:val="007A7AA5"/>
    <w:rsid w:val="00A106E7"/>
    <w:rsid w:val="00A26CAE"/>
    <w:rsid w:val="00AA182A"/>
    <w:rsid w:val="00CD0EF9"/>
    <w:rsid w:val="00E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39B8"/>
  <w15:chartTrackingRefBased/>
  <w15:docId w15:val="{6AE81615-544F-4DA6-99C6-67103694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0EF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D0EF9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EF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D0EF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026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6D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6D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banadminprod.pfw.ed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Norman</dc:creator>
  <cp:keywords/>
  <dc:description/>
  <cp:lastModifiedBy>Maria Norman</cp:lastModifiedBy>
  <cp:revision>2</cp:revision>
  <cp:lastPrinted>2019-05-14T13:47:00Z</cp:lastPrinted>
  <dcterms:created xsi:type="dcterms:W3CDTF">2021-04-22T03:54:00Z</dcterms:created>
  <dcterms:modified xsi:type="dcterms:W3CDTF">2021-04-22T03:54:00Z</dcterms:modified>
</cp:coreProperties>
</file>